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1E2E7" w14:textId="5379274D" w:rsidR="00EC5B8D" w:rsidRPr="00EF267C" w:rsidRDefault="00EC5B8D" w:rsidP="00EC5B8D">
      <w:pPr>
        <w:pStyle w:val="Title"/>
        <w:rPr>
          <w:rFonts w:ascii="Fira Sans Black" w:hAnsi="Fira Sans Black" w:cs="Calibri"/>
          <w:sz w:val="44"/>
          <w:szCs w:val="44"/>
        </w:rPr>
      </w:pPr>
      <w:r w:rsidRPr="00EF267C">
        <w:rPr>
          <w:rFonts w:ascii="Fira Sans Black" w:hAnsi="Fira Sans Black" w:cs="Calibri"/>
          <w:sz w:val="44"/>
          <w:szCs w:val="44"/>
        </w:rPr>
        <w:t>Artificial Intelligence (AI) Baseline</w:t>
      </w:r>
    </w:p>
    <w:p w14:paraId="38DAAB15" w14:textId="12B3E848" w:rsidR="00EC5B8D" w:rsidRPr="00EC5B8D" w:rsidRDefault="00EC5B8D" w:rsidP="00EC5B8D">
      <w:pPr>
        <w:pStyle w:val="Subtitle"/>
        <w:pBdr>
          <w:bottom w:val="single" w:sz="4" w:space="1" w:color="auto"/>
        </w:pBdr>
        <w:tabs>
          <w:tab w:val="left" w:pos="5280"/>
        </w:tabs>
        <w:rPr>
          <w:rStyle w:val="SubtleEmphasis"/>
          <w:rFonts w:ascii="Calibri" w:eastAsiaTheme="minorEastAsia" w:hAnsi="Calibri" w:cs="Calibri"/>
          <w:color w:val="0070C0"/>
          <w:kern w:val="0"/>
          <w:szCs w:val="22"/>
          <w14:ligatures w14:val="none"/>
        </w:rPr>
      </w:pPr>
      <w:r w:rsidRPr="00EC5B8D">
        <w:rPr>
          <w:rStyle w:val="SubtleEmphasis"/>
          <w:rFonts w:ascii="Calibri" w:eastAsiaTheme="minorEastAsia" w:hAnsi="Calibri" w:cs="Calibri"/>
          <w:color w:val="0070C0"/>
          <w:kern w:val="0"/>
          <w:szCs w:val="22"/>
          <w14:ligatures w14:val="none"/>
        </w:rPr>
        <w:t>10 Controls for Tribal Casino Adoption</w:t>
      </w:r>
    </w:p>
    <w:p w14:paraId="37E22583" w14:textId="77777777" w:rsidR="00EC5B8D" w:rsidRPr="00EC5B8D" w:rsidRDefault="00EC5B8D" w:rsidP="00EC5B8D">
      <w:pPr>
        <w:rPr>
          <w:rStyle w:val="SubtleEmphasis"/>
          <w:rFonts w:eastAsiaTheme="minorEastAsia" w:cs="Calibri"/>
          <w:color w:val="0070C0"/>
          <w:spacing w:val="15"/>
          <w:kern w:val="0"/>
          <w14:ligatures w14:val="none"/>
        </w:rPr>
      </w:pPr>
    </w:p>
    <w:p w14:paraId="79C5E71B" w14:textId="77777777" w:rsidR="00EC5B8D" w:rsidRPr="00EC5B8D" w:rsidRDefault="00EC5B8D" w:rsidP="00EC5B8D"/>
    <w:p w14:paraId="383FF2D1" w14:textId="77777777" w:rsidR="00EC5B8D" w:rsidRPr="00ED6862" w:rsidRDefault="00EC5B8D" w:rsidP="00EC5B8D">
      <w:pPr>
        <w:ind w:left="4320"/>
        <w:jc w:val="both"/>
        <w:rPr>
          <w:rFonts w:eastAsia="MS Mincho" w:cs="Calibri"/>
          <w:kern w:val="0"/>
          <w14:ligatures w14:val="none"/>
        </w:rPr>
      </w:pPr>
      <w:r w:rsidRPr="00ED6862">
        <w:rPr>
          <w:rFonts w:eastAsia="MS Mincho" w:cs="Calibri"/>
          <w:kern w:val="0"/>
          <w14:ligatures w14:val="none"/>
        </w:rPr>
        <w:t>Created for:</w:t>
      </w:r>
    </w:p>
    <w:p w14:paraId="08530715" w14:textId="77777777" w:rsidR="00EC5B8D" w:rsidRDefault="00EC5B8D" w:rsidP="00EC5B8D">
      <w:pPr>
        <w:ind w:left="4320"/>
        <w:jc w:val="both"/>
        <w:rPr>
          <w:rFonts w:eastAsia="MS Mincho" w:cs="Calibri"/>
          <w:kern w:val="0"/>
          <w14:ligatures w14:val="none"/>
        </w:rPr>
      </w:pPr>
    </w:p>
    <w:p w14:paraId="74436B38" w14:textId="77777777" w:rsidR="00EC5B8D" w:rsidRPr="00ED6862" w:rsidRDefault="00EC5B8D" w:rsidP="00EC5B8D">
      <w:pPr>
        <w:ind w:left="4320"/>
        <w:jc w:val="both"/>
        <w:rPr>
          <w:rFonts w:eastAsia="MS Mincho" w:cs="Calibri"/>
          <w:kern w:val="0"/>
          <w14:ligatures w14:val="none"/>
        </w:rPr>
      </w:pPr>
    </w:p>
    <w:p w14:paraId="59754531" w14:textId="77777777" w:rsidR="00EC5B8D" w:rsidRPr="00ED6862" w:rsidRDefault="00EC5B8D" w:rsidP="00EC5B8D">
      <w:pPr>
        <w:ind w:left="4320"/>
        <w:jc w:val="both"/>
        <w:rPr>
          <w:rFonts w:eastAsia="MS Mincho" w:cs="Calibri"/>
          <w:kern w:val="0"/>
          <w14:ligatures w14:val="none"/>
        </w:rPr>
      </w:pPr>
    </w:p>
    <w:p w14:paraId="02EC60C4" w14:textId="77777777" w:rsidR="00EC5B8D" w:rsidRPr="00ED6862" w:rsidRDefault="00EC5B8D" w:rsidP="00EC5B8D">
      <w:pPr>
        <w:ind w:left="4320"/>
        <w:jc w:val="both"/>
        <w:rPr>
          <w:rFonts w:eastAsia="MS Mincho" w:cs="Calibri"/>
          <w:kern w:val="0"/>
          <w14:ligatures w14:val="none"/>
        </w:rPr>
      </w:pPr>
      <w:r w:rsidRPr="00ED6862">
        <w:rPr>
          <w:rFonts w:eastAsia="MS Mincho" w:cs="Calibri"/>
          <w:kern w:val="0"/>
          <w14:ligatures w14:val="none"/>
        </w:rPr>
        <w:t>Created by:</w:t>
      </w:r>
    </w:p>
    <w:p w14:paraId="4148EB43" w14:textId="77777777" w:rsidR="00EC5B8D" w:rsidRPr="00ED6862" w:rsidRDefault="00EC5B8D" w:rsidP="00EC5B8D">
      <w:pPr>
        <w:ind w:left="4320"/>
        <w:jc w:val="both"/>
        <w:rPr>
          <w:rFonts w:eastAsia="MS Mincho" w:cs="Calibri"/>
          <w:kern w:val="0"/>
          <w14:ligatures w14:val="none"/>
        </w:rPr>
      </w:pPr>
      <w:r>
        <w:rPr>
          <w:rFonts w:eastAsia="MS Mincho" w:cs="Calibri"/>
          <w:kern w:val="0"/>
          <w14:ligatures w14:val="none"/>
        </w:rPr>
        <w:t>Jonathan Eaton, CEO</w:t>
      </w:r>
    </w:p>
    <w:p w14:paraId="25763BB1" w14:textId="77777777" w:rsidR="00EC5B8D" w:rsidRPr="00ED6862" w:rsidRDefault="00EC5B8D" w:rsidP="00EC5B8D">
      <w:pPr>
        <w:ind w:left="4320"/>
        <w:jc w:val="both"/>
        <w:rPr>
          <w:rFonts w:eastAsia="MS Mincho" w:cs="Calibri"/>
          <w:kern w:val="0"/>
          <w14:ligatures w14:val="none"/>
        </w:rPr>
      </w:pPr>
    </w:p>
    <w:p w14:paraId="43DCB152" w14:textId="77777777" w:rsidR="00EC5B8D" w:rsidRPr="00ED6862" w:rsidRDefault="00EC5B8D" w:rsidP="00EC5B8D">
      <w:pPr>
        <w:ind w:left="4320"/>
        <w:jc w:val="both"/>
        <w:rPr>
          <w:rFonts w:eastAsia="MS Mincho" w:cs="Calibri"/>
          <w:kern w:val="0"/>
          <w14:ligatures w14:val="none"/>
        </w:rPr>
      </w:pPr>
    </w:p>
    <w:p w14:paraId="048B5D3A" w14:textId="77777777" w:rsidR="00EC5B8D" w:rsidRPr="00ED6862" w:rsidRDefault="00EC5B8D" w:rsidP="00EC5B8D">
      <w:pPr>
        <w:ind w:left="4320"/>
        <w:jc w:val="both"/>
        <w:rPr>
          <w:rFonts w:eastAsia="MS Mincho" w:cs="Calibri"/>
          <w:kern w:val="0"/>
          <w14:ligatures w14:val="none"/>
        </w:rPr>
      </w:pPr>
      <w:r w:rsidRPr="00ED6862">
        <w:rPr>
          <w:rFonts w:eastAsia="MS Mincho" w:cs="Calibri"/>
          <w:kern w:val="0"/>
          <w14:ligatures w14:val="none"/>
        </w:rPr>
        <w:t>Date:</w:t>
      </w:r>
    </w:p>
    <w:p w14:paraId="718423A7" w14:textId="77777777" w:rsidR="00EC5B8D" w:rsidRDefault="00EC5B8D" w:rsidP="00EC5B8D">
      <w:pPr>
        <w:tabs>
          <w:tab w:val="left" w:pos="3768"/>
        </w:tabs>
        <w:rPr>
          <w:rStyle w:val="SubtleEmphasis"/>
          <w:rFonts w:eastAsiaTheme="minorEastAsia" w:cs="Calibri"/>
          <w:color w:val="0070C0"/>
          <w:spacing w:val="15"/>
          <w:kern w:val="0"/>
          <w14:ligatures w14:val="none"/>
        </w:rPr>
      </w:pPr>
      <w:r>
        <w:rPr>
          <w:rFonts w:eastAsia="MS Mincho" w:cs="Calibri"/>
          <w:kern w:val="0"/>
          <w14:ligatures w14:val="none"/>
        </w:rPr>
        <w:tab/>
      </w:r>
      <w:r>
        <w:rPr>
          <w:rFonts w:eastAsia="MS Mincho" w:cs="Calibri"/>
          <w:kern w:val="0"/>
          <w14:ligatures w14:val="none"/>
        </w:rPr>
        <w:tab/>
        <w:t>September 12</w:t>
      </w:r>
      <w:r w:rsidRPr="00ED6862">
        <w:rPr>
          <w:rFonts w:eastAsia="MS Mincho" w:cs="Calibri"/>
          <w:kern w:val="0"/>
          <w14:ligatures w14:val="none"/>
        </w:rPr>
        <w:t>, 2025</w:t>
      </w:r>
    </w:p>
    <w:p w14:paraId="0A968837" w14:textId="77777777" w:rsidR="00EC5B8D" w:rsidRDefault="00EC5B8D" w:rsidP="004D7E32">
      <w:pPr>
        <w:pStyle w:val="Heading1"/>
      </w:pPr>
      <w:r>
        <w:br w:type="page"/>
      </w:r>
    </w:p>
    <w:p w14:paraId="20E0DA0F" w14:textId="77777777" w:rsidR="00EC5B8D" w:rsidRPr="00713B95" w:rsidRDefault="00EC5B8D" w:rsidP="00EC5B8D">
      <w:pPr>
        <w:pStyle w:val="Heading1"/>
        <w:rPr>
          <w:rFonts w:ascii="Fira Sans Black" w:hAnsi="Fira Sans Black"/>
          <w:color w:val="0E2841" w:themeColor="text2"/>
          <w:kern w:val="0"/>
          <w:sz w:val="36"/>
          <w:szCs w:val="32"/>
          <w14:ligatures w14:val="none"/>
        </w:rPr>
      </w:pPr>
      <w:bookmarkStart w:id="0" w:name="_Toc208762745"/>
      <w:r w:rsidRPr="00713B95">
        <w:rPr>
          <w:rFonts w:ascii="Fira Sans Black" w:hAnsi="Fira Sans Black"/>
          <w:color w:val="0E2841" w:themeColor="text2"/>
          <w:kern w:val="0"/>
          <w:sz w:val="36"/>
          <w:szCs w:val="32"/>
          <w14:ligatures w14:val="none"/>
        </w:rPr>
        <w:lastRenderedPageBreak/>
        <w:t>Versioning</w:t>
      </w:r>
      <w:bookmarkEnd w:id="0"/>
    </w:p>
    <w:tbl>
      <w:tblPr>
        <w:tblStyle w:val="GridTable4-Accent3"/>
        <w:tblW w:w="5000"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884"/>
        <w:gridCol w:w="1918"/>
        <w:gridCol w:w="1145"/>
        <w:gridCol w:w="5407"/>
      </w:tblGrid>
      <w:tr w:rsidR="00EC5B8D" w14:paraId="02924E03" w14:textId="77777777" w:rsidTr="002E5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tcPr>
          <w:p w14:paraId="6D1A30B0" w14:textId="77777777" w:rsidR="00EC5B8D" w:rsidRPr="00ED6862" w:rsidRDefault="00EC5B8D" w:rsidP="002E5928">
            <w:pPr>
              <w:jc w:val="center"/>
              <w:rPr>
                <w:rFonts w:ascii="Calibri" w:hAnsi="Calibri" w:cs="Calibri"/>
              </w:rPr>
            </w:pPr>
            <w:r w:rsidRPr="00ED6862">
              <w:rPr>
                <w:rFonts w:ascii="Calibri" w:hAnsi="Calibri" w:cs="Calibri"/>
              </w:rPr>
              <w:t>Version</w:t>
            </w:r>
          </w:p>
        </w:tc>
        <w:tc>
          <w:tcPr>
            <w:tcW w:w="1025" w:type="pct"/>
          </w:tcPr>
          <w:p w14:paraId="20CAB578" w14:textId="77777777" w:rsidR="00EC5B8D" w:rsidRPr="00ED6862" w:rsidRDefault="00EC5B8D"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Date</w:t>
            </w:r>
          </w:p>
        </w:tc>
        <w:tc>
          <w:tcPr>
            <w:tcW w:w="612" w:type="pct"/>
          </w:tcPr>
          <w:p w14:paraId="1BA074DE" w14:textId="77777777" w:rsidR="00EC5B8D" w:rsidRPr="00ED6862" w:rsidRDefault="00EC5B8D"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Author</w:t>
            </w:r>
          </w:p>
        </w:tc>
        <w:tc>
          <w:tcPr>
            <w:tcW w:w="2890" w:type="pct"/>
          </w:tcPr>
          <w:p w14:paraId="75B02BEE" w14:textId="77777777" w:rsidR="00EC5B8D" w:rsidRPr="00ED6862" w:rsidRDefault="00EC5B8D" w:rsidP="002E5928">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Change Description</w:t>
            </w:r>
          </w:p>
        </w:tc>
      </w:tr>
      <w:tr w:rsidR="00EC5B8D" w14:paraId="14ABFBC4" w14:textId="77777777" w:rsidTr="002E5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vAlign w:val="top"/>
          </w:tcPr>
          <w:p w14:paraId="41C78901" w14:textId="77777777" w:rsidR="00EC5B8D" w:rsidRPr="00ED6862" w:rsidRDefault="00EC5B8D" w:rsidP="002E5928">
            <w:pPr>
              <w:jc w:val="center"/>
              <w:rPr>
                <w:rFonts w:ascii="Calibri" w:hAnsi="Calibri" w:cs="Calibri"/>
              </w:rPr>
            </w:pPr>
            <w:r w:rsidRPr="00ED6862">
              <w:rPr>
                <w:rFonts w:ascii="Calibri" w:hAnsi="Calibri" w:cs="Calibri"/>
              </w:rPr>
              <w:t>1.0.0</w:t>
            </w:r>
          </w:p>
        </w:tc>
        <w:tc>
          <w:tcPr>
            <w:tcW w:w="1025" w:type="pct"/>
            <w:vAlign w:val="top"/>
          </w:tcPr>
          <w:p w14:paraId="1EDFC2E2" w14:textId="77777777" w:rsidR="00EC5B8D" w:rsidRPr="00ED6862" w:rsidRDefault="00EC5B8D"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2025-</w:t>
            </w:r>
            <w:r>
              <w:rPr>
                <w:rFonts w:ascii="Calibri" w:hAnsi="Calibri" w:cs="Calibri"/>
              </w:rPr>
              <w:t>09-12</w:t>
            </w:r>
          </w:p>
        </w:tc>
        <w:tc>
          <w:tcPr>
            <w:tcW w:w="612" w:type="pct"/>
            <w:vAlign w:val="top"/>
          </w:tcPr>
          <w:p w14:paraId="09442894" w14:textId="77777777" w:rsidR="00EC5B8D" w:rsidRPr="00ED6862" w:rsidRDefault="00EC5B8D"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JE</w:t>
            </w:r>
          </w:p>
        </w:tc>
        <w:tc>
          <w:tcPr>
            <w:tcW w:w="2890" w:type="pct"/>
            <w:vAlign w:val="top"/>
          </w:tcPr>
          <w:p w14:paraId="16D56C64" w14:textId="77777777" w:rsidR="00EC5B8D" w:rsidRPr="00ED6862" w:rsidRDefault="00EC5B8D" w:rsidP="002E5928">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Document creation</w:t>
            </w:r>
          </w:p>
        </w:tc>
      </w:tr>
      <w:tr w:rsidR="00EC5B8D" w14:paraId="12CA35CA" w14:textId="77777777" w:rsidTr="002E5928">
        <w:tc>
          <w:tcPr>
            <w:cnfStyle w:val="001000000000" w:firstRow="0" w:lastRow="0" w:firstColumn="1" w:lastColumn="0" w:oddVBand="0" w:evenVBand="0" w:oddHBand="0" w:evenHBand="0" w:firstRowFirstColumn="0" w:firstRowLastColumn="0" w:lastRowFirstColumn="0" w:lastRowLastColumn="0"/>
            <w:tcW w:w="473" w:type="pct"/>
            <w:vAlign w:val="top"/>
          </w:tcPr>
          <w:p w14:paraId="24E653F7" w14:textId="77777777" w:rsidR="00EC5B8D" w:rsidRPr="00ED6862" w:rsidRDefault="00EC5B8D" w:rsidP="002E5928">
            <w:pPr>
              <w:jc w:val="center"/>
              <w:rPr>
                <w:rFonts w:ascii="Calibri" w:hAnsi="Calibri" w:cs="Calibri"/>
              </w:rPr>
            </w:pPr>
            <w:r>
              <w:rPr>
                <w:rFonts w:ascii="Calibri" w:hAnsi="Calibri" w:cs="Calibri"/>
              </w:rPr>
              <w:t>1.0.1</w:t>
            </w:r>
          </w:p>
        </w:tc>
        <w:tc>
          <w:tcPr>
            <w:tcW w:w="1025" w:type="pct"/>
            <w:vAlign w:val="top"/>
          </w:tcPr>
          <w:p w14:paraId="332FE254" w14:textId="77777777" w:rsidR="00EC5B8D" w:rsidRPr="00ED6862" w:rsidRDefault="00EC5B8D"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2025-09-14</w:t>
            </w:r>
          </w:p>
        </w:tc>
        <w:tc>
          <w:tcPr>
            <w:tcW w:w="612" w:type="pct"/>
            <w:vAlign w:val="top"/>
          </w:tcPr>
          <w:p w14:paraId="4F0A81D0" w14:textId="77777777" w:rsidR="00EC5B8D" w:rsidRPr="00ED6862" w:rsidRDefault="00EC5B8D"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TD</w:t>
            </w:r>
          </w:p>
        </w:tc>
        <w:tc>
          <w:tcPr>
            <w:tcW w:w="2890" w:type="pct"/>
            <w:vAlign w:val="top"/>
          </w:tcPr>
          <w:p w14:paraId="6122E579" w14:textId="77777777" w:rsidR="00EC5B8D" w:rsidRPr="00ED6862" w:rsidRDefault="00EC5B8D" w:rsidP="002E5928">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Formatting</w:t>
            </w:r>
          </w:p>
        </w:tc>
      </w:tr>
    </w:tbl>
    <w:p w14:paraId="727E5042" w14:textId="77777777" w:rsidR="00EC5B8D" w:rsidRDefault="00EC5B8D" w:rsidP="00EC5B8D">
      <w:pPr>
        <w:pStyle w:val="NoSpacing"/>
      </w:pPr>
    </w:p>
    <w:sdt>
      <w:sdtPr>
        <w:rPr>
          <w:rFonts w:asciiTheme="minorHAnsi" w:eastAsiaTheme="minorHAnsi" w:hAnsiTheme="minorHAnsi" w:cstheme="minorBidi"/>
          <w:noProof/>
          <w:color w:val="auto"/>
          <w:kern w:val="2"/>
          <w:sz w:val="22"/>
          <w:szCs w:val="22"/>
          <w14:ligatures w14:val="standardContextual"/>
        </w:rPr>
        <w:id w:val="505947344"/>
        <w:docPartObj>
          <w:docPartGallery w:val="Table of Contents"/>
          <w:docPartUnique/>
        </w:docPartObj>
      </w:sdtPr>
      <w:sdtEndPr>
        <w:rPr>
          <w:rStyle w:val="Hyperlink"/>
          <w:rFonts w:ascii="Calibri" w:eastAsia="MS Mincho" w:hAnsi="Calibri" w:cs="Calibri"/>
          <w:color w:val="467886" w:themeColor="hyperlink"/>
          <w:kern w:val="0"/>
          <w:u w:val="single"/>
          <w14:ligatures w14:val="none"/>
        </w:rPr>
      </w:sdtEndPr>
      <w:sdtContent>
        <w:p w14:paraId="72D9F7EC" w14:textId="77777777" w:rsidR="00EC5B8D" w:rsidRDefault="00EC5B8D" w:rsidP="00EC5B8D">
          <w:pPr>
            <w:pStyle w:val="TOCHeading"/>
          </w:pPr>
          <w:r>
            <w:t>Contents</w:t>
          </w:r>
        </w:p>
        <w:p w14:paraId="31307EB2" w14:textId="4BE7ADFB" w:rsidR="003D365E" w:rsidRPr="00551C34" w:rsidRDefault="00EC5B8D">
          <w:pPr>
            <w:pStyle w:val="TOC1"/>
            <w:rPr>
              <w:rStyle w:val="Hyperlink"/>
            </w:rPr>
          </w:pPr>
          <w:r w:rsidRPr="00551C34">
            <w:rPr>
              <w:rStyle w:val="Hyperlink"/>
            </w:rPr>
            <w:fldChar w:fldCharType="begin"/>
          </w:r>
          <w:r w:rsidRPr="00551C34">
            <w:rPr>
              <w:rStyle w:val="Hyperlink"/>
            </w:rPr>
            <w:instrText xml:space="preserve"> TOC \o "1-3" \h \z \u </w:instrText>
          </w:r>
          <w:r w:rsidRPr="00551C34">
            <w:rPr>
              <w:rStyle w:val="Hyperlink"/>
            </w:rPr>
            <w:fldChar w:fldCharType="separate"/>
          </w:r>
          <w:hyperlink w:anchor="_Toc208762745" w:history="1">
            <w:r w:rsidR="003D365E" w:rsidRPr="003D365E">
              <w:rPr>
                <w:rStyle w:val="Hyperlink"/>
              </w:rPr>
              <w:t>Versioning</w:t>
            </w:r>
            <w:r w:rsidR="003D365E" w:rsidRPr="00551C34">
              <w:rPr>
                <w:rStyle w:val="Hyperlink"/>
                <w:webHidden/>
              </w:rPr>
              <w:tab/>
            </w:r>
            <w:r w:rsidR="003D365E" w:rsidRPr="00551C34">
              <w:rPr>
                <w:rStyle w:val="Hyperlink"/>
                <w:webHidden/>
              </w:rPr>
              <w:fldChar w:fldCharType="begin"/>
            </w:r>
            <w:r w:rsidR="003D365E" w:rsidRPr="00551C34">
              <w:rPr>
                <w:rStyle w:val="Hyperlink"/>
                <w:webHidden/>
              </w:rPr>
              <w:instrText xml:space="preserve"> PAGEREF _Toc208762745 \h </w:instrText>
            </w:r>
            <w:r w:rsidR="003D365E" w:rsidRPr="00551C34">
              <w:rPr>
                <w:rStyle w:val="Hyperlink"/>
                <w:webHidden/>
              </w:rPr>
            </w:r>
            <w:r w:rsidR="003D365E" w:rsidRPr="00551C34">
              <w:rPr>
                <w:rStyle w:val="Hyperlink"/>
                <w:webHidden/>
              </w:rPr>
              <w:fldChar w:fldCharType="separate"/>
            </w:r>
            <w:r w:rsidR="003D365E" w:rsidRPr="00551C34">
              <w:rPr>
                <w:rStyle w:val="Hyperlink"/>
                <w:webHidden/>
              </w:rPr>
              <w:t>2</w:t>
            </w:r>
            <w:r w:rsidR="003D365E" w:rsidRPr="00551C34">
              <w:rPr>
                <w:rStyle w:val="Hyperlink"/>
                <w:webHidden/>
              </w:rPr>
              <w:fldChar w:fldCharType="end"/>
            </w:r>
          </w:hyperlink>
        </w:p>
        <w:p w14:paraId="2C793CB2" w14:textId="2FA7339F" w:rsidR="003D365E" w:rsidRPr="00551C34" w:rsidRDefault="003D365E" w:rsidP="00551C34">
          <w:pPr>
            <w:pStyle w:val="TOC1"/>
            <w:ind w:firstLine="180"/>
            <w:rPr>
              <w:rStyle w:val="Hyperlink"/>
            </w:rPr>
          </w:pPr>
          <w:hyperlink w:anchor="_Toc208762746" w:history="1">
            <w:r w:rsidRPr="00551C34">
              <w:rPr>
                <w:rStyle w:val="Hyperlink"/>
              </w:rPr>
              <w:t>Purpose</w:t>
            </w:r>
            <w:r w:rsidRPr="00551C34">
              <w:rPr>
                <w:rStyle w:val="Hyperlink"/>
                <w:webHidden/>
              </w:rPr>
              <w:tab/>
            </w:r>
            <w:r w:rsidRPr="00551C34">
              <w:rPr>
                <w:rStyle w:val="Hyperlink"/>
                <w:webHidden/>
              </w:rPr>
              <w:fldChar w:fldCharType="begin"/>
            </w:r>
            <w:r w:rsidRPr="00551C34">
              <w:rPr>
                <w:rStyle w:val="Hyperlink"/>
                <w:webHidden/>
              </w:rPr>
              <w:instrText xml:space="preserve"> PAGEREF _Toc208762746 \h </w:instrText>
            </w:r>
            <w:r w:rsidRPr="00551C34">
              <w:rPr>
                <w:rStyle w:val="Hyperlink"/>
                <w:webHidden/>
              </w:rPr>
            </w:r>
            <w:r w:rsidRPr="00551C34">
              <w:rPr>
                <w:rStyle w:val="Hyperlink"/>
                <w:webHidden/>
              </w:rPr>
              <w:fldChar w:fldCharType="separate"/>
            </w:r>
            <w:r w:rsidRPr="00551C34">
              <w:rPr>
                <w:rStyle w:val="Hyperlink"/>
                <w:webHidden/>
              </w:rPr>
              <w:t>3</w:t>
            </w:r>
            <w:r w:rsidRPr="00551C34">
              <w:rPr>
                <w:rStyle w:val="Hyperlink"/>
                <w:webHidden/>
              </w:rPr>
              <w:fldChar w:fldCharType="end"/>
            </w:r>
          </w:hyperlink>
        </w:p>
        <w:p w14:paraId="421A3DD3" w14:textId="4FB6F944" w:rsidR="003D365E" w:rsidRPr="00551C34" w:rsidRDefault="003D365E" w:rsidP="00551C34">
          <w:pPr>
            <w:pStyle w:val="TOC1"/>
            <w:ind w:firstLine="180"/>
            <w:rPr>
              <w:rStyle w:val="Hyperlink"/>
            </w:rPr>
          </w:pPr>
          <w:hyperlink w:anchor="_Toc208762747" w:history="1">
            <w:r w:rsidRPr="00551C34">
              <w:rPr>
                <w:rStyle w:val="Hyperlink"/>
              </w:rPr>
              <w:t>Appendix A: Control References</w:t>
            </w:r>
            <w:r w:rsidRPr="00551C34">
              <w:rPr>
                <w:rStyle w:val="Hyperlink"/>
                <w:webHidden/>
              </w:rPr>
              <w:tab/>
            </w:r>
            <w:r w:rsidRPr="00551C34">
              <w:rPr>
                <w:rStyle w:val="Hyperlink"/>
                <w:webHidden/>
              </w:rPr>
              <w:fldChar w:fldCharType="begin"/>
            </w:r>
            <w:r w:rsidRPr="00551C34">
              <w:rPr>
                <w:rStyle w:val="Hyperlink"/>
                <w:webHidden/>
              </w:rPr>
              <w:instrText xml:space="preserve"> PAGEREF _Toc208762747 \h </w:instrText>
            </w:r>
            <w:r w:rsidRPr="00551C34">
              <w:rPr>
                <w:rStyle w:val="Hyperlink"/>
                <w:webHidden/>
              </w:rPr>
            </w:r>
            <w:r w:rsidRPr="00551C34">
              <w:rPr>
                <w:rStyle w:val="Hyperlink"/>
                <w:webHidden/>
              </w:rPr>
              <w:fldChar w:fldCharType="separate"/>
            </w:r>
            <w:r w:rsidRPr="00551C34">
              <w:rPr>
                <w:rStyle w:val="Hyperlink"/>
                <w:webHidden/>
              </w:rPr>
              <w:t>6</w:t>
            </w:r>
            <w:r w:rsidRPr="00551C34">
              <w:rPr>
                <w:rStyle w:val="Hyperlink"/>
                <w:webHidden/>
              </w:rPr>
              <w:fldChar w:fldCharType="end"/>
            </w:r>
          </w:hyperlink>
        </w:p>
        <w:p w14:paraId="03C2943C" w14:textId="5166AA13" w:rsidR="003D365E" w:rsidRPr="00551C34" w:rsidRDefault="003D365E" w:rsidP="00551C34">
          <w:pPr>
            <w:pStyle w:val="TOC1"/>
            <w:ind w:firstLine="360"/>
            <w:rPr>
              <w:rStyle w:val="Hyperlink"/>
            </w:rPr>
          </w:pPr>
          <w:hyperlink w:anchor="_Toc208762748" w:history="1">
            <w:r w:rsidRPr="003D365E">
              <w:rPr>
                <w:rStyle w:val="Hyperlink"/>
              </w:rPr>
              <w:t>NIST Cybersecurity Framework (CSF)</w:t>
            </w:r>
            <w:r w:rsidRPr="00551C34">
              <w:rPr>
                <w:rStyle w:val="Hyperlink"/>
                <w:webHidden/>
              </w:rPr>
              <w:tab/>
            </w:r>
            <w:r w:rsidRPr="00551C34">
              <w:rPr>
                <w:rStyle w:val="Hyperlink"/>
                <w:webHidden/>
              </w:rPr>
              <w:fldChar w:fldCharType="begin"/>
            </w:r>
            <w:r w:rsidRPr="00551C34">
              <w:rPr>
                <w:rStyle w:val="Hyperlink"/>
                <w:webHidden/>
              </w:rPr>
              <w:instrText xml:space="preserve"> PAGEREF _Toc208762748 \h </w:instrText>
            </w:r>
            <w:r w:rsidRPr="00551C34">
              <w:rPr>
                <w:rStyle w:val="Hyperlink"/>
                <w:webHidden/>
              </w:rPr>
            </w:r>
            <w:r w:rsidRPr="00551C34">
              <w:rPr>
                <w:rStyle w:val="Hyperlink"/>
                <w:webHidden/>
              </w:rPr>
              <w:fldChar w:fldCharType="separate"/>
            </w:r>
            <w:r w:rsidRPr="00551C34">
              <w:rPr>
                <w:rStyle w:val="Hyperlink"/>
                <w:webHidden/>
              </w:rPr>
              <w:t>6</w:t>
            </w:r>
            <w:r w:rsidRPr="00551C34">
              <w:rPr>
                <w:rStyle w:val="Hyperlink"/>
                <w:webHidden/>
              </w:rPr>
              <w:fldChar w:fldCharType="end"/>
            </w:r>
          </w:hyperlink>
        </w:p>
        <w:p w14:paraId="5ABD6756" w14:textId="4DE81FE5" w:rsidR="003D365E" w:rsidRPr="00551C34" w:rsidRDefault="003D365E" w:rsidP="00551C34">
          <w:pPr>
            <w:pStyle w:val="TOC1"/>
            <w:ind w:firstLine="360"/>
            <w:rPr>
              <w:rStyle w:val="Hyperlink"/>
            </w:rPr>
          </w:pPr>
          <w:hyperlink w:anchor="_Toc208762749" w:history="1">
            <w:r w:rsidRPr="00551C34">
              <w:rPr>
                <w:rStyle w:val="Hyperlink"/>
              </w:rPr>
              <w:t>PCI DSS v4.0</w:t>
            </w:r>
            <w:r w:rsidRPr="00551C34">
              <w:rPr>
                <w:rStyle w:val="Hyperlink"/>
                <w:webHidden/>
              </w:rPr>
              <w:tab/>
            </w:r>
            <w:r w:rsidRPr="00551C34">
              <w:rPr>
                <w:rStyle w:val="Hyperlink"/>
                <w:webHidden/>
              </w:rPr>
              <w:fldChar w:fldCharType="begin"/>
            </w:r>
            <w:r w:rsidRPr="00551C34">
              <w:rPr>
                <w:rStyle w:val="Hyperlink"/>
                <w:webHidden/>
              </w:rPr>
              <w:instrText xml:space="preserve"> PAGEREF _Toc208762749 \h </w:instrText>
            </w:r>
            <w:r w:rsidRPr="00551C34">
              <w:rPr>
                <w:rStyle w:val="Hyperlink"/>
                <w:webHidden/>
              </w:rPr>
            </w:r>
            <w:r w:rsidRPr="00551C34">
              <w:rPr>
                <w:rStyle w:val="Hyperlink"/>
                <w:webHidden/>
              </w:rPr>
              <w:fldChar w:fldCharType="separate"/>
            </w:r>
            <w:r w:rsidRPr="00551C34">
              <w:rPr>
                <w:rStyle w:val="Hyperlink"/>
                <w:webHidden/>
              </w:rPr>
              <w:t>6</w:t>
            </w:r>
            <w:r w:rsidRPr="00551C34">
              <w:rPr>
                <w:rStyle w:val="Hyperlink"/>
                <w:webHidden/>
              </w:rPr>
              <w:fldChar w:fldCharType="end"/>
            </w:r>
          </w:hyperlink>
        </w:p>
        <w:p w14:paraId="2F322828" w14:textId="284B4858" w:rsidR="003D365E" w:rsidRPr="00551C34" w:rsidRDefault="003D365E" w:rsidP="00551C34">
          <w:pPr>
            <w:pStyle w:val="TOC1"/>
            <w:ind w:firstLine="360"/>
            <w:rPr>
              <w:rStyle w:val="Hyperlink"/>
            </w:rPr>
          </w:pPr>
          <w:hyperlink w:anchor="_Toc208762750" w:history="1">
            <w:r w:rsidRPr="00551C34">
              <w:rPr>
                <w:rStyle w:val="Hyperlink"/>
              </w:rPr>
              <w:t>CARE Principles (Global Indigenous Data Alliance)</w:t>
            </w:r>
            <w:r w:rsidRPr="00551C34">
              <w:rPr>
                <w:rStyle w:val="Hyperlink"/>
                <w:webHidden/>
              </w:rPr>
              <w:tab/>
            </w:r>
            <w:r w:rsidRPr="00551C34">
              <w:rPr>
                <w:rStyle w:val="Hyperlink"/>
                <w:webHidden/>
              </w:rPr>
              <w:fldChar w:fldCharType="begin"/>
            </w:r>
            <w:r w:rsidRPr="00551C34">
              <w:rPr>
                <w:rStyle w:val="Hyperlink"/>
                <w:webHidden/>
              </w:rPr>
              <w:instrText xml:space="preserve"> PAGEREF _Toc208762750 \h </w:instrText>
            </w:r>
            <w:r w:rsidRPr="00551C34">
              <w:rPr>
                <w:rStyle w:val="Hyperlink"/>
                <w:webHidden/>
              </w:rPr>
            </w:r>
            <w:r w:rsidRPr="00551C34">
              <w:rPr>
                <w:rStyle w:val="Hyperlink"/>
                <w:webHidden/>
              </w:rPr>
              <w:fldChar w:fldCharType="separate"/>
            </w:r>
            <w:r w:rsidRPr="00551C34">
              <w:rPr>
                <w:rStyle w:val="Hyperlink"/>
                <w:webHidden/>
              </w:rPr>
              <w:t>7</w:t>
            </w:r>
            <w:r w:rsidRPr="00551C34">
              <w:rPr>
                <w:rStyle w:val="Hyperlink"/>
                <w:webHidden/>
              </w:rPr>
              <w:fldChar w:fldCharType="end"/>
            </w:r>
          </w:hyperlink>
        </w:p>
        <w:p w14:paraId="323B5F2C" w14:textId="3F51CE59" w:rsidR="003D365E" w:rsidRPr="003D365E" w:rsidRDefault="003D365E" w:rsidP="00551C34">
          <w:pPr>
            <w:pStyle w:val="TOC1"/>
            <w:ind w:firstLine="360"/>
            <w:rPr>
              <w:rStyle w:val="Hyperlink"/>
            </w:rPr>
          </w:pPr>
          <w:hyperlink w:anchor="_Toc208762751" w:history="1">
            <w:r w:rsidRPr="00551C34">
              <w:rPr>
                <w:rStyle w:val="Hyperlink"/>
              </w:rPr>
              <w:t>OCAP Principles (First Nations Information Governance Centre)</w:t>
            </w:r>
            <w:r w:rsidRPr="00551C34">
              <w:rPr>
                <w:rStyle w:val="Hyperlink"/>
                <w:webHidden/>
              </w:rPr>
              <w:tab/>
            </w:r>
            <w:r w:rsidRPr="00551C34">
              <w:rPr>
                <w:rStyle w:val="Hyperlink"/>
                <w:webHidden/>
              </w:rPr>
              <w:fldChar w:fldCharType="begin"/>
            </w:r>
            <w:r w:rsidRPr="00551C34">
              <w:rPr>
                <w:rStyle w:val="Hyperlink"/>
                <w:webHidden/>
              </w:rPr>
              <w:instrText xml:space="preserve"> PAGEREF _Toc208762751 \h </w:instrText>
            </w:r>
            <w:r w:rsidRPr="00551C34">
              <w:rPr>
                <w:rStyle w:val="Hyperlink"/>
                <w:webHidden/>
              </w:rPr>
            </w:r>
            <w:r w:rsidRPr="00551C34">
              <w:rPr>
                <w:rStyle w:val="Hyperlink"/>
                <w:webHidden/>
              </w:rPr>
              <w:fldChar w:fldCharType="separate"/>
            </w:r>
            <w:r w:rsidRPr="00551C34">
              <w:rPr>
                <w:rStyle w:val="Hyperlink"/>
                <w:webHidden/>
              </w:rPr>
              <w:t>7</w:t>
            </w:r>
            <w:r w:rsidRPr="00551C34">
              <w:rPr>
                <w:rStyle w:val="Hyperlink"/>
                <w:webHidden/>
              </w:rPr>
              <w:fldChar w:fldCharType="end"/>
            </w:r>
          </w:hyperlink>
        </w:p>
        <w:p w14:paraId="7C7CC971" w14:textId="2ABEF041" w:rsidR="00EC5B8D" w:rsidRPr="00551C34" w:rsidRDefault="00EC5B8D" w:rsidP="00551C34">
          <w:pPr>
            <w:pStyle w:val="TOC1"/>
            <w:rPr>
              <w:rStyle w:val="Hyperlink"/>
            </w:rPr>
          </w:pPr>
          <w:r w:rsidRPr="00551C34">
            <w:rPr>
              <w:rStyle w:val="Hyperlink"/>
            </w:rPr>
            <w:fldChar w:fldCharType="end"/>
          </w:r>
        </w:p>
      </w:sdtContent>
    </w:sdt>
    <w:p w14:paraId="26FF07F4" w14:textId="76AD96BD" w:rsidR="00EC5B8D" w:rsidRDefault="00EC5B8D" w:rsidP="00EC5B8D">
      <w:pPr>
        <w:pStyle w:val="Heading2"/>
        <w:keepNext/>
        <w:keepLines/>
        <w:spacing w:before="160" w:after="0" w:line="278" w:lineRule="auto"/>
        <w:rPr>
          <w:rFonts w:ascii="Fira Sans SemiBold" w:eastAsiaTheme="majorEastAsia" w:hAnsi="Fira Sans SemiBold" w:cstheme="majorBidi"/>
          <w:b w:val="0"/>
          <w:bCs w:val="0"/>
          <w:color w:val="0F4761" w:themeColor="accent1" w:themeShade="BF"/>
          <w:sz w:val="26"/>
          <w:szCs w:val="26"/>
        </w:rPr>
      </w:pPr>
      <w:r>
        <w:rPr>
          <w:rFonts w:ascii="Fira Sans SemiBold" w:eastAsiaTheme="majorEastAsia" w:hAnsi="Fira Sans SemiBold" w:cstheme="majorBidi"/>
          <w:b w:val="0"/>
          <w:bCs w:val="0"/>
          <w:color w:val="0F4761" w:themeColor="accent1" w:themeShade="BF"/>
          <w:sz w:val="26"/>
          <w:szCs w:val="26"/>
        </w:rPr>
        <w:br w:type="page"/>
      </w:r>
    </w:p>
    <w:p w14:paraId="06D43674" w14:textId="7ECD59E8" w:rsidR="00EC5B8D" w:rsidRPr="00EC5B8D" w:rsidRDefault="00EC5B8D" w:rsidP="00EC5B8D">
      <w:pPr>
        <w:pStyle w:val="Heading2"/>
        <w:keepNext/>
        <w:keepLines/>
        <w:spacing w:before="160" w:after="0" w:line="278" w:lineRule="auto"/>
        <w:rPr>
          <w:rFonts w:ascii="Fira Sans SemiBold" w:eastAsiaTheme="majorEastAsia" w:hAnsi="Fira Sans SemiBold" w:cstheme="majorBidi"/>
          <w:b w:val="0"/>
          <w:bCs w:val="0"/>
          <w:color w:val="0F4761" w:themeColor="accent1" w:themeShade="BF"/>
          <w:sz w:val="26"/>
          <w:szCs w:val="26"/>
        </w:rPr>
      </w:pPr>
      <w:bookmarkStart w:id="1" w:name="_Toc208762746"/>
      <w:r w:rsidRPr="00EC5B8D">
        <w:rPr>
          <w:rFonts w:ascii="Fira Sans SemiBold" w:eastAsiaTheme="majorEastAsia" w:hAnsi="Fira Sans SemiBold" w:cstheme="majorBidi"/>
          <w:b w:val="0"/>
          <w:bCs w:val="0"/>
          <w:color w:val="0F4761" w:themeColor="accent1" w:themeShade="BF"/>
          <w:sz w:val="26"/>
          <w:szCs w:val="26"/>
        </w:rPr>
        <w:lastRenderedPageBreak/>
        <w:t>Purpose</w:t>
      </w:r>
      <w:bookmarkEnd w:id="1"/>
    </w:p>
    <w:p w14:paraId="20FBCDF2" w14:textId="004D07BD" w:rsidR="0062585B" w:rsidRDefault="0062585B" w:rsidP="0062585B">
      <w:r w:rsidRPr="0062585B">
        <w:t xml:space="preserve">This baseline was developed using the </w:t>
      </w:r>
      <w:r w:rsidRPr="0062585B">
        <w:rPr>
          <w:b/>
          <w:bCs/>
        </w:rPr>
        <w:t>NIST AI Risk Management Framework (AI RMF)</w:t>
      </w:r>
      <w:r w:rsidRPr="0062585B">
        <w:t xml:space="preserve">, </w:t>
      </w:r>
      <w:r w:rsidRPr="0062585B">
        <w:rPr>
          <w:b/>
          <w:bCs/>
        </w:rPr>
        <w:t>NIST COSAI overlays</w:t>
      </w:r>
      <w:r w:rsidRPr="0062585B">
        <w:t>, and tribal data governance principles (</w:t>
      </w:r>
      <w:r w:rsidRPr="0062585B">
        <w:rPr>
          <w:b/>
          <w:bCs/>
        </w:rPr>
        <w:t>CARE</w:t>
      </w:r>
      <w:r w:rsidRPr="0062585B">
        <w:t xml:space="preserve"> and </w:t>
      </w:r>
      <w:r w:rsidRPr="0062585B">
        <w:rPr>
          <w:b/>
          <w:bCs/>
        </w:rPr>
        <w:t>OCAP®</w:t>
      </w:r>
      <w:r w:rsidRPr="0062585B">
        <w:t>). These frameworks provided the foundation for defining ten mandatory minimum controls, supplemented by lessons from prior emerging technologies such as IoT.</w:t>
      </w:r>
    </w:p>
    <w:p w14:paraId="07E366CA" w14:textId="2712A9ED" w:rsidR="00B20B91" w:rsidRDefault="00B20B91" w:rsidP="00492E4E">
      <w:pPr>
        <w:spacing w:line="240" w:lineRule="auto"/>
      </w:pPr>
      <w:r>
        <w:t xml:space="preserve">NIST AI Risk Management Framework (AI RMF): </w:t>
      </w:r>
      <w:hyperlink r:id="rId7" w:history="1">
        <w:r w:rsidRPr="004B6C9C">
          <w:rPr>
            <w:rStyle w:val="Hyperlink"/>
          </w:rPr>
          <w:t>https://www.nist.gov/itl/ai-risk-management-framework</w:t>
        </w:r>
      </w:hyperlink>
      <w:r>
        <w:t xml:space="preserve"> </w:t>
      </w:r>
    </w:p>
    <w:p w14:paraId="39EB06A2" w14:textId="171BF856" w:rsidR="00B20B91" w:rsidRDefault="00B20B91" w:rsidP="00492E4E">
      <w:pPr>
        <w:spacing w:line="240" w:lineRule="auto"/>
      </w:pPr>
      <w:r>
        <w:t xml:space="preserve">NIST COSAI Overlays for AI: </w:t>
      </w:r>
      <w:hyperlink r:id="rId8" w:history="1">
        <w:r w:rsidRPr="004B6C9C">
          <w:rPr>
            <w:rStyle w:val="Hyperlink"/>
          </w:rPr>
          <w:t>https://www.nist.gov/artificial-intelligence</w:t>
        </w:r>
      </w:hyperlink>
      <w:r>
        <w:t xml:space="preserve"> </w:t>
      </w:r>
    </w:p>
    <w:p w14:paraId="086A57FC" w14:textId="009E5839" w:rsidR="00B20B91" w:rsidRDefault="00B20B91" w:rsidP="00492E4E">
      <w:pPr>
        <w:spacing w:line="240" w:lineRule="auto"/>
      </w:pPr>
      <w:r>
        <w:t xml:space="preserve">CARE Principles (Collective Benefit, Authority to Control, Responsibility, Ethics): </w:t>
      </w:r>
      <w:hyperlink r:id="rId9" w:history="1">
        <w:r w:rsidRPr="004B6C9C">
          <w:rPr>
            <w:rStyle w:val="Hyperlink"/>
          </w:rPr>
          <w:t>https://www.gida-global.org/care</w:t>
        </w:r>
      </w:hyperlink>
      <w:r>
        <w:t xml:space="preserve"> </w:t>
      </w:r>
    </w:p>
    <w:p w14:paraId="72BE1DEF" w14:textId="21761B57" w:rsidR="00B20B91" w:rsidRDefault="00B20B91" w:rsidP="00492E4E">
      <w:pPr>
        <w:spacing w:line="240" w:lineRule="auto"/>
      </w:pPr>
      <w:r>
        <w:t xml:space="preserve">OCAP Principles (Ownership, Control, Access, Possession): </w:t>
      </w:r>
      <w:hyperlink r:id="rId10" w:history="1">
        <w:r w:rsidRPr="004B6C9C">
          <w:rPr>
            <w:rStyle w:val="Hyperlink"/>
          </w:rPr>
          <w:t>https://fnigc.ca/ocap-training/</w:t>
        </w:r>
      </w:hyperlink>
      <w:r>
        <w:t xml:space="preserve"> </w:t>
      </w:r>
    </w:p>
    <w:p w14:paraId="4D51C948" w14:textId="65CCBBE2" w:rsidR="00DB0278" w:rsidRDefault="00DB0278" w:rsidP="0062585B"/>
    <w:p w14:paraId="22C263AF" w14:textId="77777777" w:rsidR="00DB0278" w:rsidRDefault="00DB0278">
      <w:pPr>
        <w:sectPr w:rsidR="00DB0278" w:rsidSect="00EC5B8D">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tbl>
      <w:tblPr>
        <w:tblStyle w:val="TableGrid"/>
        <w:tblW w:w="0" w:type="auto"/>
        <w:tblCellMar>
          <w:top w:w="43" w:type="dxa"/>
          <w:bottom w:w="43" w:type="dxa"/>
        </w:tblCellMar>
        <w:tblLook w:val="04A0" w:firstRow="1" w:lastRow="0" w:firstColumn="1" w:lastColumn="0" w:noHBand="0" w:noVBand="1"/>
      </w:tblPr>
      <w:tblGrid>
        <w:gridCol w:w="1255"/>
        <w:gridCol w:w="2790"/>
        <w:gridCol w:w="2610"/>
        <w:gridCol w:w="2160"/>
        <w:gridCol w:w="2340"/>
        <w:gridCol w:w="1795"/>
      </w:tblGrid>
      <w:tr w:rsidR="00DB0278" w:rsidRPr="00177FD0" w14:paraId="2E5D4240" w14:textId="77777777" w:rsidTr="00EF267C">
        <w:trPr>
          <w:trHeight w:val="432"/>
          <w:tblHeader/>
        </w:trPr>
        <w:tc>
          <w:tcPr>
            <w:tcW w:w="1255" w:type="dxa"/>
            <w:shd w:val="clear" w:color="auto" w:fill="A5C9EB" w:themeFill="text2" w:themeFillTint="40"/>
            <w:vAlign w:val="center"/>
          </w:tcPr>
          <w:p w14:paraId="12A9F9DF" w14:textId="41C4E72A" w:rsidR="00DB0278" w:rsidRPr="00CF7A1C" w:rsidRDefault="00DB0278" w:rsidP="00DB0278">
            <w:pPr>
              <w:rPr>
                <w:rFonts w:cs="Calibri"/>
                <w:b/>
                <w:bCs/>
              </w:rPr>
            </w:pPr>
            <w:r w:rsidRPr="00CF7A1C">
              <w:rPr>
                <w:rFonts w:cs="Calibri"/>
                <w:b/>
                <w:bCs/>
              </w:rPr>
              <w:lastRenderedPageBreak/>
              <w:t>Control ID</w:t>
            </w:r>
          </w:p>
        </w:tc>
        <w:tc>
          <w:tcPr>
            <w:tcW w:w="2790" w:type="dxa"/>
            <w:shd w:val="clear" w:color="auto" w:fill="A5C9EB" w:themeFill="text2" w:themeFillTint="40"/>
            <w:vAlign w:val="center"/>
          </w:tcPr>
          <w:p w14:paraId="1DE3A8B2" w14:textId="15B1D81C" w:rsidR="00DB0278" w:rsidRPr="00CF7A1C" w:rsidRDefault="00DB0278" w:rsidP="00DB0278">
            <w:pPr>
              <w:rPr>
                <w:rFonts w:cs="Calibri"/>
                <w:b/>
                <w:bCs/>
              </w:rPr>
            </w:pPr>
            <w:r w:rsidRPr="00CF7A1C">
              <w:rPr>
                <w:rFonts w:cs="Calibri"/>
                <w:b/>
                <w:bCs/>
              </w:rPr>
              <w:t>Name</w:t>
            </w:r>
          </w:p>
        </w:tc>
        <w:tc>
          <w:tcPr>
            <w:tcW w:w="2610" w:type="dxa"/>
            <w:shd w:val="clear" w:color="auto" w:fill="A5C9EB" w:themeFill="text2" w:themeFillTint="40"/>
            <w:vAlign w:val="center"/>
          </w:tcPr>
          <w:p w14:paraId="41CB6F7C" w14:textId="4F7E75C1" w:rsidR="00DB0278" w:rsidRPr="00CF7A1C" w:rsidRDefault="00DB0278" w:rsidP="00DB0278">
            <w:pPr>
              <w:rPr>
                <w:rFonts w:cs="Calibri"/>
                <w:b/>
                <w:bCs/>
              </w:rPr>
            </w:pPr>
            <w:r w:rsidRPr="00CF7A1C">
              <w:rPr>
                <w:rFonts w:cs="Calibri"/>
                <w:b/>
                <w:bCs/>
              </w:rPr>
              <w:t>Purpose</w:t>
            </w:r>
          </w:p>
        </w:tc>
        <w:tc>
          <w:tcPr>
            <w:tcW w:w="2160" w:type="dxa"/>
            <w:shd w:val="clear" w:color="auto" w:fill="A5C9EB" w:themeFill="text2" w:themeFillTint="40"/>
            <w:vAlign w:val="center"/>
          </w:tcPr>
          <w:p w14:paraId="3480B214" w14:textId="3DE71797" w:rsidR="00DB0278" w:rsidRPr="00CF7A1C" w:rsidRDefault="00DB0278" w:rsidP="00DB0278">
            <w:pPr>
              <w:rPr>
                <w:rFonts w:cs="Calibri"/>
                <w:b/>
                <w:bCs/>
              </w:rPr>
            </w:pPr>
            <w:r w:rsidRPr="00CF7A1C">
              <w:rPr>
                <w:rFonts w:cs="Calibri"/>
                <w:b/>
                <w:bCs/>
              </w:rPr>
              <w:t>NIST AI RMF/COSAI</w:t>
            </w:r>
          </w:p>
        </w:tc>
        <w:tc>
          <w:tcPr>
            <w:tcW w:w="2340" w:type="dxa"/>
            <w:shd w:val="clear" w:color="auto" w:fill="A5C9EB" w:themeFill="text2" w:themeFillTint="40"/>
            <w:vAlign w:val="center"/>
          </w:tcPr>
          <w:p w14:paraId="483C6E6D" w14:textId="153641D5" w:rsidR="00DB0278" w:rsidRPr="00CF7A1C" w:rsidRDefault="00DB0278" w:rsidP="00DB0278">
            <w:pPr>
              <w:rPr>
                <w:rFonts w:cs="Calibri"/>
                <w:b/>
                <w:bCs/>
              </w:rPr>
            </w:pPr>
            <w:r w:rsidRPr="00CF7A1C">
              <w:rPr>
                <w:rFonts w:cs="Calibri"/>
                <w:b/>
                <w:bCs/>
              </w:rPr>
              <w:t>CARE</w:t>
            </w:r>
          </w:p>
        </w:tc>
        <w:tc>
          <w:tcPr>
            <w:tcW w:w="1795" w:type="dxa"/>
            <w:shd w:val="clear" w:color="auto" w:fill="A5C9EB" w:themeFill="text2" w:themeFillTint="40"/>
            <w:vAlign w:val="center"/>
          </w:tcPr>
          <w:p w14:paraId="5165182C" w14:textId="1D18CCF8" w:rsidR="00DB0278" w:rsidRPr="00CF7A1C" w:rsidRDefault="00DB0278" w:rsidP="00DB0278">
            <w:pPr>
              <w:rPr>
                <w:rFonts w:cs="Calibri"/>
                <w:b/>
                <w:bCs/>
              </w:rPr>
            </w:pPr>
            <w:r w:rsidRPr="00CF7A1C">
              <w:rPr>
                <w:rFonts w:cs="Calibri"/>
                <w:b/>
                <w:bCs/>
              </w:rPr>
              <w:t>OCAP</w:t>
            </w:r>
          </w:p>
        </w:tc>
      </w:tr>
      <w:tr w:rsidR="00DB0278" w:rsidRPr="00177FD0" w14:paraId="63D34E0C" w14:textId="77777777" w:rsidTr="00EF267C">
        <w:trPr>
          <w:trHeight w:val="432"/>
        </w:trPr>
        <w:tc>
          <w:tcPr>
            <w:tcW w:w="1255" w:type="dxa"/>
            <w:shd w:val="clear" w:color="auto" w:fill="DAE9F7" w:themeFill="text2" w:themeFillTint="1A"/>
            <w:vAlign w:val="center"/>
          </w:tcPr>
          <w:p w14:paraId="4BB77D63" w14:textId="47D6CC01" w:rsidR="00DB0278" w:rsidRPr="00177FD0" w:rsidRDefault="00DB0278" w:rsidP="00DB0278">
            <w:pPr>
              <w:rPr>
                <w:rFonts w:cs="Calibri"/>
              </w:rPr>
            </w:pPr>
            <w:r w:rsidRPr="00177FD0">
              <w:rPr>
                <w:rFonts w:cs="Calibri"/>
              </w:rPr>
              <w:t>1</w:t>
            </w:r>
          </w:p>
        </w:tc>
        <w:tc>
          <w:tcPr>
            <w:tcW w:w="2790" w:type="dxa"/>
            <w:shd w:val="clear" w:color="auto" w:fill="DAE9F7" w:themeFill="text2" w:themeFillTint="1A"/>
          </w:tcPr>
          <w:p w14:paraId="59521488" w14:textId="29988A94" w:rsidR="00DB0278" w:rsidRPr="00177FD0" w:rsidRDefault="00DB0278" w:rsidP="00DB0278">
            <w:pPr>
              <w:rPr>
                <w:rFonts w:cs="Calibri"/>
              </w:rPr>
            </w:pPr>
            <w:r w:rsidRPr="00177FD0">
              <w:rPr>
                <w:rFonts w:cs="Calibri"/>
              </w:rPr>
              <w:t>AI Policy &amp; Governance</w:t>
            </w:r>
          </w:p>
        </w:tc>
        <w:tc>
          <w:tcPr>
            <w:tcW w:w="2610" w:type="dxa"/>
            <w:shd w:val="clear" w:color="auto" w:fill="DAE9F7" w:themeFill="text2" w:themeFillTint="1A"/>
          </w:tcPr>
          <w:p w14:paraId="3CEA8FE1" w14:textId="7E3F0DB4" w:rsidR="00DB0278" w:rsidRPr="00177FD0" w:rsidRDefault="00DB0278" w:rsidP="00DB0278">
            <w:pPr>
              <w:rPr>
                <w:rFonts w:cs="Calibri"/>
              </w:rPr>
            </w:pPr>
            <w:r w:rsidRPr="00177FD0">
              <w:rPr>
                <w:rFonts w:cs="Calibri"/>
              </w:rPr>
              <w:t>Establishes Acceptable Use, governance roles, and tribal sovereignty requirements.</w:t>
            </w:r>
          </w:p>
        </w:tc>
        <w:tc>
          <w:tcPr>
            <w:tcW w:w="2160" w:type="dxa"/>
            <w:shd w:val="clear" w:color="auto" w:fill="DAE9F7" w:themeFill="text2" w:themeFillTint="1A"/>
          </w:tcPr>
          <w:p w14:paraId="0D9E88DA" w14:textId="7DE88AC4" w:rsidR="00DB0278" w:rsidRPr="00177FD0" w:rsidRDefault="00DB0278" w:rsidP="00DB0278">
            <w:pPr>
              <w:rPr>
                <w:rFonts w:cs="Calibri"/>
              </w:rPr>
            </w:pPr>
            <w:r w:rsidRPr="00177FD0">
              <w:rPr>
                <w:rFonts w:cs="Calibri"/>
              </w:rPr>
              <w:t>AI RMF: Govern 1.1, COSAI: Map 1.3</w:t>
            </w:r>
          </w:p>
        </w:tc>
        <w:tc>
          <w:tcPr>
            <w:tcW w:w="2340" w:type="dxa"/>
            <w:shd w:val="clear" w:color="auto" w:fill="DAE9F7" w:themeFill="text2" w:themeFillTint="1A"/>
          </w:tcPr>
          <w:p w14:paraId="15F4CC12" w14:textId="5D208992" w:rsidR="00DB0278" w:rsidRPr="00177FD0" w:rsidRDefault="00DB0278" w:rsidP="00DB0278">
            <w:pPr>
              <w:rPr>
                <w:rFonts w:cs="Calibri"/>
              </w:rPr>
            </w:pPr>
            <w:r w:rsidRPr="00177FD0">
              <w:rPr>
                <w:rFonts w:cs="Calibri"/>
              </w:rPr>
              <w:t>Authority to Control, Ethics</w:t>
            </w:r>
          </w:p>
        </w:tc>
        <w:tc>
          <w:tcPr>
            <w:tcW w:w="1795" w:type="dxa"/>
            <w:shd w:val="clear" w:color="auto" w:fill="DAE9F7" w:themeFill="text2" w:themeFillTint="1A"/>
          </w:tcPr>
          <w:p w14:paraId="6B457CD8" w14:textId="444A965B" w:rsidR="00DB0278" w:rsidRPr="00177FD0" w:rsidRDefault="00DB0278" w:rsidP="00DB0278">
            <w:pPr>
              <w:rPr>
                <w:rFonts w:cs="Calibri"/>
              </w:rPr>
            </w:pPr>
            <w:r w:rsidRPr="00177FD0">
              <w:rPr>
                <w:rFonts w:cs="Calibri"/>
              </w:rPr>
              <w:t>Control, Access</w:t>
            </w:r>
          </w:p>
        </w:tc>
      </w:tr>
      <w:tr w:rsidR="00DB0278" w:rsidRPr="00177FD0" w14:paraId="00708CD4" w14:textId="77777777" w:rsidTr="00EF267C">
        <w:trPr>
          <w:trHeight w:val="432"/>
        </w:trPr>
        <w:tc>
          <w:tcPr>
            <w:tcW w:w="1255" w:type="dxa"/>
            <w:vAlign w:val="center"/>
          </w:tcPr>
          <w:p w14:paraId="3C660BA2" w14:textId="165D201A" w:rsidR="00DB0278" w:rsidRPr="00177FD0" w:rsidRDefault="00DB0278" w:rsidP="00DB0278">
            <w:pPr>
              <w:rPr>
                <w:rFonts w:cs="Calibri"/>
              </w:rPr>
            </w:pPr>
            <w:r w:rsidRPr="00177FD0">
              <w:rPr>
                <w:rFonts w:cs="Calibri"/>
              </w:rPr>
              <w:t>2</w:t>
            </w:r>
          </w:p>
        </w:tc>
        <w:tc>
          <w:tcPr>
            <w:tcW w:w="2790" w:type="dxa"/>
          </w:tcPr>
          <w:p w14:paraId="31D9278F" w14:textId="5C092ABA" w:rsidR="00DB0278" w:rsidRPr="00177FD0" w:rsidRDefault="00DB0278" w:rsidP="00DB0278">
            <w:pPr>
              <w:rPr>
                <w:rFonts w:cs="Calibri"/>
              </w:rPr>
            </w:pPr>
            <w:r w:rsidRPr="00177FD0">
              <w:rPr>
                <w:rFonts w:cs="Calibri"/>
              </w:rPr>
              <w:t>Network Segmentation &amp; Isolation</w:t>
            </w:r>
          </w:p>
        </w:tc>
        <w:tc>
          <w:tcPr>
            <w:tcW w:w="2610" w:type="dxa"/>
          </w:tcPr>
          <w:p w14:paraId="72CF6D64" w14:textId="53FDA628" w:rsidR="00DB0278" w:rsidRPr="00177FD0" w:rsidRDefault="00DB0278" w:rsidP="00DB0278">
            <w:pPr>
              <w:rPr>
                <w:rFonts w:cs="Calibri"/>
              </w:rPr>
            </w:pPr>
            <w:r w:rsidRPr="00177FD0">
              <w:rPr>
                <w:rFonts w:cs="Calibri"/>
              </w:rPr>
              <w:t>Separates AI systems from sensitive environments and limits blast radius.</w:t>
            </w:r>
          </w:p>
        </w:tc>
        <w:tc>
          <w:tcPr>
            <w:tcW w:w="2160" w:type="dxa"/>
          </w:tcPr>
          <w:p w14:paraId="1AA48A5E" w14:textId="7C77059C" w:rsidR="00DB0278" w:rsidRPr="00177FD0" w:rsidRDefault="00DB0278" w:rsidP="00DB0278">
            <w:pPr>
              <w:rPr>
                <w:rFonts w:cs="Calibri"/>
              </w:rPr>
            </w:pPr>
            <w:r w:rsidRPr="00177FD0">
              <w:rPr>
                <w:rFonts w:cs="Calibri"/>
              </w:rPr>
              <w:t>AI RMF: Manage 1.1, COSAI: Govern 2.2</w:t>
            </w:r>
          </w:p>
        </w:tc>
        <w:tc>
          <w:tcPr>
            <w:tcW w:w="2340" w:type="dxa"/>
          </w:tcPr>
          <w:p w14:paraId="355D0780" w14:textId="7D1F28BB" w:rsidR="00DB0278" w:rsidRPr="00177FD0" w:rsidRDefault="00DB0278" w:rsidP="00DB0278">
            <w:pPr>
              <w:rPr>
                <w:rFonts w:cs="Calibri"/>
              </w:rPr>
            </w:pPr>
            <w:r w:rsidRPr="00177FD0">
              <w:rPr>
                <w:rFonts w:cs="Calibri"/>
              </w:rPr>
              <w:t>Authority to Control</w:t>
            </w:r>
          </w:p>
        </w:tc>
        <w:tc>
          <w:tcPr>
            <w:tcW w:w="1795" w:type="dxa"/>
          </w:tcPr>
          <w:p w14:paraId="4CF57AB0" w14:textId="2F6A7FE7" w:rsidR="00DB0278" w:rsidRPr="00177FD0" w:rsidRDefault="00DB0278" w:rsidP="00DB0278">
            <w:pPr>
              <w:rPr>
                <w:rFonts w:cs="Calibri"/>
              </w:rPr>
            </w:pPr>
            <w:r w:rsidRPr="00177FD0">
              <w:rPr>
                <w:rFonts w:cs="Calibri"/>
              </w:rPr>
              <w:t>Control, Access</w:t>
            </w:r>
          </w:p>
        </w:tc>
      </w:tr>
      <w:tr w:rsidR="00DB0278" w:rsidRPr="00177FD0" w14:paraId="709EA2F0" w14:textId="77777777" w:rsidTr="00EF267C">
        <w:trPr>
          <w:trHeight w:val="432"/>
        </w:trPr>
        <w:tc>
          <w:tcPr>
            <w:tcW w:w="1255" w:type="dxa"/>
            <w:shd w:val="clear" w:color="auto" w:fill="DAE9F7" w:themeFill="text2" w:themeFillTint="1A"/>
            <w:vAlign w:val="center"/>
          </w:tcPr>
          <w:p w14:paraId="78D76127" w14:textId="0DA541D7" w:rsidR="00DB0278" w:rsidRPr="00177FD0" w:rsidRDefault="00DB0278" w:rsidP="00DB0278">
            <w:pPr>
              <w:rPr>
                <w:rFonts w:cs="Calibri"/>
              </w:rPr>
            </w:pPr>
            <w:r w:rsidRPr="00177FD0">
              <w:rPr>
                <w:rFonts w:cs="Calibri"/>
              </w:rPr>
              <w:t>3</w:t>
            </w:r>
          </w:p>
        </w:tc>
        <w:tc>
          <w:tcPr>
            <w:tcW w:w="2790" w:type="dxa"/>
            <w:shd w:val="clear" w:color="auto" w:fill="DAE9F7" w:themeFill="text2" w:themeFillTint="1A"/>
          </w:tcPr>
          <w:p w14:paraId="79B70196" w14:textId="66B90F0A" w:rsidR="00DB0278" w:rsidRPr="00177FD0" w:rsidRDefault="00DB0278" w:rsidP="00DB0278">
            <w:pPr>
              <w:rPr>
                <w:rFonts w:cs="Calibri"/>
              </w:rPr>
            </w:pPr>
            <w:r w:rsidRPr="00177FD0">
              <w:rPr>
                <w:rFonts w:cs="Calibri"/>
              </w:rPr>
              <w:t>Data &amp; System Access Control</w:t>
            </w:r>
          </w:p>
        </w:tc>
        <w:tc>
          <w:tcPr>
            <w:tcW w:w="2610" w:type="dxa"/>
            <w:shd w:val="clear" w:color="auto" w:fill="DAE9F7" w:themeFill="text2" w:themeFillTint="1A"/>
          </w:tcPr>
          <w:p w14:paraId="7CC4DCF0" w14:textId="44DC23F9" w:rsidR="00DB0278" w:rsidRPr="00177FD0" w:rsidRDefault="00DB0278" w:rsidP="00DB0278">
            <w:pPr>
              <w:rPr>
                <w:rFonts w:cs="Calibri"/>
              </w:rPr>
            </w:pPr>
            <w:r w:rsidRPr="00177FD0">
              <w:rPr>
                <w:rFonts w:cs="Calibri"/>
              </w:rPr>
              <w:t>Restricts AI access to only required datasets and systems.</w:t>
            </w:r>
          </w:p>
        </w:tc>
        <w:tc>
          <w:tcPr>
            <w:tcW w:w="2160" w:type="dxa"/>
            <w:shd w:val="clear" w:color="auto" w:fill="DAE9F7" w:themeFill="text2" w:themeFillTint="1A"/>
          </w:tcPr>
          <w:p w14:paraId="275CD05C" w14:textId="23B97F09" w:rsidR="00DB0278" w:rsidRPr="00177FD0" w:rsidRDefault="00DB0278" w:rsidP="00DB0278">
            <w:pPr>
              <w:rPr>
                <w:rFonts w:cs="Calibri"/>
              </w:rPr>
            </w:pPr>
            <w:r w:rsidRPr="00177FD0">
              <w:rPr>
                <w:rFonts w:cs="Calibri"/>
              </w:rPr>
              <w:t>AI RMF: Map 1.4, Manage 2.1</w:t>
            </w:r>
          </w:p>
        </w:tc>
        <w:tc>
          <w:tcPr>
            <w:tcW w:w="2340" w:type="dxa"/>
            <w:shd w:val="clear" w:color="auto" w:fill="DAE9F7" w:themeFill="text2" w:themeFillTint="1A"/>
          </w:tcPr>
          <w:p w14:paraId="2EB225ED" w14:textId="1E4B4600" w:rsidR="00DB0278" w:rsidRPr="00177FD0" w:rsidRDefault="00DB0278" w:rsidP="00DB0278">
            <w:pPr>
              <w:rPr>
                <w:rFonts w:cs="Calibri"/>
              </w:rPr>
            </w:pPr>
            <w:r w:rsidRPr="00177FD0">
              <w:rPr>
                <w:rFonts w:cs="Calibri"/>
              </w:rPr>
              <w:t>Collective Benefit</w:t>
            </w:r>
          </w:p>
        </w:tc>
        <w:tc>
          <w:tcPr>
            <w:tcW w:w="1795" w:type="dxa"/>
            <w:shd w:val="clear" w:color="auto" w:fill="DAE9F7" w:themeFill="text2" w:themeFillTint="1A"/>
          </w:tcPr>
          <w:p w14:paraId="0365BA09" w14:textId="48C93DA6" w:rsidR="00DB0278" w:rsidRPr="00177FD0" w:rsidRDefault="00DB0278" w:rsidP="00DB0278">
            <w:pPr>
              <w:rPr>
                <w:rFonts w:cs="Calibri"/>
              </w:rPr>
            </w:pPr>
            <w:r w:rsidRPr="00177FD0">
              <w:rPr>
                <w:rFonts w:cs="Calibri"/>
              </w:rPr>
              <w:t>Ownership, Control</w:t>
            </w:r>
          </w:p>
        </w:tc>
      </w:tr>
      <w:tr w:rsidR="00DB0278" w:rsidRPr="00177FD0" w14:paraId="6AF0E778" w14:textId="77777777" w:rsidTr="00EF267C">
        <w:trPr>
          <w:trHeight w:val="432"/>
        </w:trPr>
        <w:tc>
          <w:tcPr>
            <w:tcW w:w="1255" w:type="dxa"/>
            <w:vAlign w:val="center"/>
          </w:tcPr>
          <w:p w14:paraId="10DDCFD2" w14:textId="17DB9805" w:rsidR="00DB0278" w:rsidRPr="00177FD0" w:rsidRDefault="00DB0278" w:rsidP="00DB0278">
            <w:pPr>
              <w:rPr>
                <w:rFonts w:cs="Calibri"/>
              </w:rPr>
            </w:pPr>
            <w:r w:rsidRPr="00177FD0">
              <w:rPr>
                <w:rFonts w:cs="Calibri"/>
              </w:rPr>
              <w:t>4</w:t>
            </w:r>
          </w:p>
        </w:tc>
        <w:tc>
          <w:tcPr>
            <w:tcW w:w="2790" w:type="dxa"/>
          </w:tcPr>
          <w:p w14:paraId="287A5DDE" w14:textId="6482DAEE" w:rsidR="00DB0278" w:rsidRPr="00177FD0" w:rsidRDefault="00DB0278" w:rsidP="00DB0278">
            <w:pPr>
              <w:rPr>
                <w:rFonts w:cs="Calibri"/>
              </w:rPr>
            </w:pPr>
            <w:r w:rsidRPr="00177FD0">
              <w:rPr>
                <w:rFonts w:cs="Calibri"/>
              </w:rPr>
              <w:t>User &amp; Privilege Management</w:t>
            </w:r>
          </w:p>
        </w:tc>
        <w:tc>
          <w:tcPr>
            <w:tcW w:w="2610" w:type="dxa"/>
          </w:tcPr>
          <w:p w14:paraId="796FD86C" w14:textId="4C5CE052" w:rsidR="00DB0278" w:rsidRPr="00177FD0" w:rsidRDefault="00DB0278" w:rsidP="00DB0278">
            <w:pPr>
              <w:rPr>
                <w:rFonts w:cs="Calibri"/>
              </w:rPr>
            </w:pPr>
            <w:r w:rsidRPr="00177FD0">
              <w:rPr>
                <w:rFonts w:cs="Calibri"/>
              </w:rPr>
              <w:t>Differentiates user roles (read-only, admin, etc.) and enforces least privilege.</w:t>
            </w:r>
          </w:p>
        </w:tc>
        <w:tc>
          <w:tcPr>
            <w:tcW w:w="2160" w:type="dxa"/>
          </w:tcPr>
          <w:p w14:paraId="52CEB213" w14:textId="6B4EE65D" w:rsidR="00DB0278" w:rsidRPr="00177FD0" w:rsidRDefault="00DB0278" w:rsidP="00DB0278">
            <w:pPr>
              <w:rPr>
                <w:rFonts w:cs="Calibri"/>
              </w:rPr>
            </w:pPr>
            <w:r w:rsidRPr="00177FD0">
              <w:rPr>
                <w:rFonts w:cs="Calibri"/>
              </w:rPr>
              <w:t>AI RMF: Manage 2.2</w:t>
            </w:r>
          </w:p>
        </w:tc>
        <w:tc>
          <w:tcPr>
            <w:tcW w:w="2340" w:type="dxa"/>
          </w:tcPr>
          <w:p w14:paraId="5E927312" w14:textId="4CE86E8D" w:rsidR="00DB0278" w:rsidRPr="00177FD0" w:rsidRDefault="00DB0278" w:rsidP="00DB0278">
            <w:pPr>
              <w:rPr>
                <w:rFonts w:cs="Calibri"/>
              </w:rPr>
            </w:pPr>
            <w:r w:rsidRPr="00177FD0">
              <w:rPr>
                <w:rFonts w:cs="Calibri"/>
              </w:rPr>
              <w:t>Authority to Control</w:t>
            </w:r>
          </w:p>
        </w:tc>
        <w:tc>
          <w:tcPr>
            <w:tcW w:w="1795" w:type="dxa"/>
          </w:tcPr>
          <w:p w14:paraId="33555028" w14:textId="0BE5FF4D" w:rsidR="00DB0278" w:rsidRPr="00177FD0" w:rsidRDefault="00DB0278" w:rsidP="00DB0278">
            <w:pPr>
              <w:rPr>
                <w:rFonts w:cs="Calibri"/>
              </w:rPr>
            </w:pPr>
            <w:r w:rsidRPr="00177FD0">
              <w:rPr>
                <w:rFonts w:cs="Calibri"/>
              </w:rPr>
              <w:t>Access</w:t>
            </w:r>
          </w:p>
        </w:tc>
      </w:tr>
      <w:tr w:rsidR="00DB0278" w:rsidRPr="00177FD0" w14:paraId="583F62D3" w14:textId="77777777" w:rsidTr="00EF267C">
        <w:trPr>
          <w:trHeight w:val="432"/>
        </w:trPr>
        <w:tc>
          <w:tcPr>
            <w:tcW w:w="1255" w:type="dxa"/>
            <w:shd w:val="clear" w:color="auto" w:fill="DAE9F7" w:themeFill="text2" w:themeFillTint="1A"/>
            <w:vAlign w:val="center"/>
          </w:tcPr>
          <w:p w14:paraId="36ECD7BD" w14:textId="5E63B328" w:rsidR="00DB0278" w:rsidRPr="00177FD0" w:rsidRDefault="00DB0278" w:rsidP="00DB0278">
            <w:pPr>
              <w:rPr>
                <w:rFonts w:cs="Calibri"/>
              </w:rPr>
            </w:pPr>
            <w:r w:rsidRPr="00177FD0">
              <w:rPr>
                <w:rFonts w:cs="Calibri"/>
              </w:rPr>
              <w:t>5</w:t>
            </w:r>
          </w:p>
        </w:tc>
        <w:tc>
          <w:tcPr>
            <w:tcW w:w="2790" w:type="dxa"/>
            <w:shd w:val="clear" w:color="auto" w:fill="DAE9F7" w:themeFill="text2" w:themeFillTint="1A"/>
          </w:tcPr>
          <w:p w14:paraId="371D2BED" w14:textId="0B15D6AC" w:rsidR="00DB0278" w:rsidRPr="00177FD0" w:rsidRDefault="00DB0278" w:rsidP="00DB0278">
            <w:pPr>
              <w:rPr>
                <w:rFonts w:cs="Calibri"/>
              </w:rPr>
            </w:pPr>
            <w:r w:rsidRPr="00177FD0">
              <w:rPr>
                <w:rFonts w:cs="Calibri"/>
              </w:rPr>
              <w:t>AI Logging &amp; Monitoring</w:t>
            </w:r>
          </w:p>
        </w:tc>
        <w:tc>
          <w:tcPr>
            <w:tcW w:w="2610" w:type="dxa"/>
            <w:shd w:val="clear" w:color="auto" w:fill="DAE9F7" w:themeFill="text2" w:themeFillTint="1A"/>
          </w:tcPr>
          <w:p w14:paraId="752AFAC3" w14:textId="221693F7" w:rsidR="00DB0278" w:rsidRPr="00177FD0" w:rsidRDefault="00DB0278" w:rsidP="00DB0278">
            <w:pPr>
              <w:rPr>
                <w:rFonts w:cs="Calibri"/>
              </w:rPr>
            </w:pPr>
            <w:r w:rsidRPr="00177FD0">
              <w:rPr>
                <w:rFonts w:cs="Calibri"/>
              </w:rPr>
              <w:t>Records queries, outputs, and admin actions; monitors for anomalies.</w:t>
            </w:r>
          </w:p>
        </w:tc>
        <w:tc>
          <w:tcPr>
            <w:tcW w:w="2160" w:type="dxa"/>
            <w:shd w:val="clear" w:color="auto" w:fill="DAE9F7" w:themeFill="text2" w:themeFillTint="1A"/>
          </w:tcPr>
          <w:p w14:paraId="0CE2F89D" w14:textId="117FEBEA" w:rsidR="00DB0278" w:rsidRPr="00177FD0" w:rsidRDefault="00DB0278" w:rsidP="00DB0278">
            <w:pPr>
              <w:rPr>
                <w:rFonts w:cs="Calibri"/>
              </w:rPr>
            </w:pPr>
            <w:r w:rsidRPr="00177FD0">
              <w:rPr>
                <w:rFonts w:cs="Calibri"/>
              </w:rPr>
              <w:t>AI RMF: Measure 2.1, COSAI: Manage 3.3</w:t>
            </w:r>
          </w:p>
        </w:tc>
        <w:tc>
          <w:tcPr>
            <w:tcW w:w="2340" w:type="dxa"/>
            <w:shd w:val="clear" w:color="auto" w:fill="DAE9F7" w:themeFill="text2" w:themeFillTint="1A"/>
          </w:tcPr>
          <w:p w14:paraId="7A68568E" w14:textId="738A39A9" w:rsidR="00DB0278" w:rsidRPr="00177FD0" w:rsidRDefault="00DB0278" w:rsidP="00DB0278">
            <w:pPr>
              <w:rPr>
                <w:rFonts w:cs="Calibri"/>
              </w:rPr>
            </w:pPr>
            <w:r w:rsidRPr="00177FD0">
              <w:rPr>
                <w:rFonts w:cs="Calibri"/>
              </w:rPr>
              <w:t>Responsibility</w:t>
            </w:r>
          </w:p>
        </w:tc>
        <w:tc>
          <w:tcPr>
            <w:tcW w:w="1795" w:type="dxa"/>
            <w:shd w:val="clear" w:color="auto" w:fill="DAE9F7" w:themeFill="text2" w:themeFillTint="1A"/>
          </w:tcPr>
          <w:p w14:paraId="0FCD7648" w14:textId="18D2F771" w:rsidR="00DB0278" w:rsidRPr="00177FD0" w:rsidRDefault="00DB0278" w:rsidP="00DB0278">
            <w:pPr>
              <w:rPr>
                <w:rFonts w:cs="Calibri"/>
              </w:rPr>
            </w:pPr>
            <w:r w:rsidRPr="00177FD0">
              <w:rPr>
                <w:rFonts w:cs="Calibri"/>
              </w:rPr>
              <w:t>Possession</w:t>
            </w:r>
          </w:p>
        </w:tc>
      </w:tr>
      <w:tr w:rsidR="00DB0278" w:rsidRPr="00177FD0" w14:paraId="18BE748F" w14:textId="77777777" w:rsidTr="00EF267C">
        <w:trPr>
          <w:trHeight w:val="432"/>
        </w:trPr>
        <w:tc>
          <w:tcPr>
            <w:tcW w:w="1255" w:type="dxa"/>
            <w:vAlign w:val="center"/>
          </w:tcPr>
          <w:p w14:paraId="4BE74C7C" w14:textId="7A54CA22" w:rsidR="00DB0278" w:rsidRPr="00177FD0" w:rsidRDefault="00DB0278" w:rsidP="00DB0278">
            <w:pPr>
              <w:rPr>
                <w:rFonts w:cs="Calibri"/>
              </w:rPr>
            </w:pPr>
            <w:r w:rsidRPr="00177FD0">
              <w:rPr>
                <w:rFonts w:cs="Calibri"/>
              </w:rPr>
              <w:t>6</w:t>
            </w:r>
          </w:p>
        </w:tc>
        <w:tc>
          <w:tcPr>
            <w:tcW w:w="2790" w:type="dxa"/>
          </w:tcPr>
          <w:p w14:paraId="036E075E" w14:textId="5FD941C6" w:rsidR="00DB0278" w:rsidRPr="00177FD0" w:rsidRDefault="00DB0278" w:rsidP="00DB0278">
            <w:pPr>
              <w:rPr>
                <w:rFonts w:cs="Calibri"/>
              </w:rPr>
            </w:pPr>
            <w:r w:rsidRPr="00177FD0">
              <w:rPr>
                <w:rFonts w:cs="Calibri"/>
              </w:rPr>
              <w:t>AI Incident Response Integration</w:t>
            </w:r>
          </w:p>
        </w:tc>
        <w:tc>
          <w:tcPr>
            <w:tcW w:w="2610" w:type="dxa"/>
          </w:tcPr>
          <w:p w14:paraId="2F1D5E37" w14:textId="57372CF7" w:rsidR="00DB0278" w:rsidRPr="00177FD0" w:rsidRDefault="00DB0278" w:rsidP="00DB0278">
            <w:pPr>
              <w:rPr>
                <w:rFonts w:cs="Calibri"/>
              </w:rPr>
            </w:pPr>
            <w:r w:rsidRPr="00177FD0">
              <w:rPr>
                <w:rFonts w:cs="Calibri"/>
              </w:rPr>
              <w:t>Ensures incident response plans include AI-specific misuse scenarios.</w:t>
            </w:r>
          </w:p>
        </w:tc>
        <w:tc>
          <w:tcPr>
            <w:tcW w:w="2160" w:type="dxa"/>
          </w:tcPr>
          <w:p w14:paraId="14B43F3F" w14:textId="706B6504" w:rsidR="00DB0278" w:rsidRPr="00177FD0" w:rsidRDefault="00DB0278" w:rsidP="00DB0278">
            <w:pPr>
              <w:rPr>
                <w:rFonts w:cs="Calibri"/>
              </w:rPr>
            </w:pPr>
            <w:r w:rsidRPr="00177FD0">
              <w:rPr>
                <w:rFonts w:cs="Calibri"/>
              </w:rPr>
              <w:t>AI RMF: Manage 3.1, COSAI: Govern 3.2</w:t>
            </w:r>
          </w:p>
        </w:tc>
        <w:tc>
          <w:tcPr>
            <w:tcW w:w="2340" w:type="dxa"/>
          </w:tcPr>
          <w:p w14:paraId="61EB1081" w14:textId="630F48C8" w:rsidR="00DB0278" w:rsidRPr="00177FD0" w:rsidRDefault="00DB0278" w:rsidP="00DB0278">
            <w:pPr>
              <w:rPr>
                <w:rFonts w:cs="Calibri"/>
              </w:rPr>
            </w:pPr>
            <w:r w:rsidRPr="00177FD0">
              <w:rPr>
                <w:rFonts w:cs="Calibri"/>
              </w:rPr>
              <w:t>Responsibility, Ethics</w:t>
            </w:r>
          </w:p>
        </w:tc>
        <w:tc>
          <w:tcPr>
            <w:tcW w:w="1795" w:type="dxa"/>
          </w:tcPr>
          <w:p w14:paraId="11E4FCAF" w14:textId="5C680416" w:rsidR="00DB0278" w:rsidRPr="00177FD0" w:rsidRDefault="00DB0278" w:rsidP="00DB0278">
            <w:pPr>
              <w:rPr>
                <w:rFonts w:cs="Calibri"/>
              </w:rPr>
            </w:pPr>
            <w:r w:rsidRPr="00177FD0">
              <w:rPr>
                <w:rFonts w:cs="Calibri"/>
              </w:rPr>
              <w:t>Control, Access</w:t>
            </w:r>
          </w:p>
        </w:tc>
      </w:tr>
      <w:tr w:rsidR="00DB0278" w:rsidRPr="00177FD0" w14:paraId="23F54913" w14:textId="77777777" w:rsidTr="00EF267C">
        <w:trPr>
          <w:trHeight w:val="432"/>
        </w:trPr>
        <w:tc>
          <w:tcPr>
            <w:tcW w:w="1255" w:type="dxa"/>
            <w:shd w:val="clear" w:color="auto" w:fill="DAE9F7" w:themeFill="text2" w:themeFillTint="1A"/>
            <w:vAlign w:val="center"/>
          </w:tcPr>
          <w:p w14:paraId="2CBE9716" w14:textId="21DB656D" w:rsidR="00DB0278" w:rsidRPr="00177FD0" w:rsidRDefault="00DB0278" w:rsidP="00DB0278">
            <w:pPr>
              <w:rPr>
                <w:rFonts w:cs="Calibri"/>
              </w:rPr>
            </w:pPr>
            <w:r w:rsidRPr="00177FD0">
              <w:rPr>
                <w:rFonts w:cs="Calibri"/>
              </w:rPr>
              <w:t>7</w:t>
            </w:r>
          </w:p>
        </w:tc>
        <w:tc>
          <w:tcPr>
            <w:tcW w:w="2790" w:type="dxa"/>
            <w:shd w:val="clear" w:color="auto" w:fill="DAE9F7" w:themeFill="text2" w:themeFillTint="1A"/>
          </w:tcPr>
          <w:p w14:paraId="26B701BB" w14:textId="2CBD3919" w:rsidR="00DB0278" w:rsidRPr="00177FD0" w:rsidRDefault="00DB0278" w:rsidP="00DB0278">
            <w:pPr>
              <w:rPr>
                <w:rFonts w:cs="Calibri"/>
              </w:rPr>
            </w:pPr>
            <w:r w:rsidRPr="00177FD0">
              <w:rPr>
                <w:rFonts w:cs="Calibri"/>
              </w:rPr>
              <w:t>Risk Assessment &amp; Vulnerability Management</w:t>
            </w:r>
          </w:p>
        </w:tc>
        <w:tc>
          <w:tcPr>
            <w:tcW w:w="2610" w:type="dxa"/>
            <w:shd w:val="clear" w:color="auto" w:fill="DAE9F7" w:themeFill="text2" w:themeFillTint="1A"/>
          </w:tcPr>
          <w:p w14:paraId="55CA3B7F" w14:textId="7AC4EF72" w:rsidR="00DB0278" w:rsidRPr="00177FD0" w:rsidRDefault="00DB0278" w:rsidP="00DB0278">
            <w:pPr>
              <w:rPr>
                <w:rFonts w:cs="Calibri"/>
              </w:rPr>
            </w:pPr>
            <w:r w:rsidRPr="00177FD0">
              <w:rPr>
                <w:rFonts w:cs="Calibri"/>
              </w:rPr>
              <w:t>Includes AI in annual risk assessments, penetration testing, and vulnerability scans.</w:t>
            </w:r>
          </w:p>
        </w:tc>
        <w:tc>
          <w:tcPr>
            <w:tcW w:w="2160" w:type="dxa"/>
            <w:shd w:val="clear" w:color="auto" w:fill="DAE9F7" w:themeFill="text2" w:themeFillTint="1A"/>
          </w:tcPr>
          <w:p w14:paraId="4A596BCD" w14:textId="1D719B42" w:rsidR="00DB0278" w:rsidRPr="00177FD0" w:rsidRDefault="00DB0278" w:rsidP="00DB0278">
            <w:pPr>
              <w:rPr>
                <w:rFonts w:cs="Calibri"/>
              </w:rPr>
            </w:pPr>
            <w:r w:rsidRPr="00177FD0">
              <w:rPr>
                <w:rFonts w:cs="Calibri"/>
              </w:rPr>
              <w:t>AI RMF: Map 2.1, Measure 1.2</w:t>
            </w:r>
          </w:p>
        </w:tc>
        <w:tc>
          <w:tcPr>
            <w:tcW w:w="2340" w:type="dxa"/>
            <w:shd w:val="clear" w:color="auto" w:fill="DAE9F7" w:themeFill="text2" w:themeFillTint="1A"/>
          </w:tcPr>
          <w:p w14:paraId="63896A31" w14:textId="2A5DEF98" w:rsidR="00DB0278" w:rsidRPr="00177FD0" w:rsidRDefault="00DB0278" w:rsidP="00DB0278">
            <w:pPr>
              <w:rPr>
                <w:rFonts w:cs="Calibri"/>
              </w:rPr>
            </w:pPr>
            <w:r w:rsidRPr="00177FD0">
              <w:rPr>
                <w:rFonts w:cs="Calibri"/>
              </w:rPr>
              <w:t>Collective Benefit</w:t>
            </w:r>
          </w:p>
        </w:tc>
        <w:tc>
          <w:tcPr>
            <w:tcW w:w="1795" w:type="dxa"/>
            <w:shd w:val="clear" w:color="auto" w:fill="DAE9F7" w:themeFill="text2" w:themeFillTint="1A"/>
          </w:tcPr>
          <w:p w14:paraId="29BBC806" w14:textId="70BD7208" w:rsidR="00DB0278" w:rsidRPr="00177FD0" w:rsidRDefault="00DB0278" w:rsidP="00DB0278">
            <w:pPr>
              <w:rPr>
                <w:rFonts w:cs="Calibri"/>
              </w:rPr>
            </w:pPr>
            <w:r w:rsidRPr="00177FD0">
              <w:rPr>
                <w:rFonts w:cs="Calibri"/>
              </w:rPr>
              <w:t>Ownership</w:t>
            </w:r>
          </w:p>
        </w:tc>
      </w:tr>
      <w:tr w:rsidR="00DB0278" w:rsidRPr="00177FD0" w14:paraId="551CC4B1" w14:textId="77777777" w:rsidTr="00EF267C">
        <w:trPr>
          <w:trHeight w:val="432"/>
        </w:trPr>
        <w:tc>
          <w:tcPr>
            <w:tcW w:w="1255" w:type="dxa"/>
            <w:vAlign w:val="center"/>
          </w:tcPr>
          <w:p w14:paraId="3F615E91" w14:textId="78CECFCD" w:rsidR="00DB0278" w:rsidRPr="00177FD0" w:rsidRDefault="00DB0278" w:rsidP="00DB0278">
            <w:pPr>
              <w:rPr>
                <w:rFonts w:cs="Calibri"/>
              </w:rPr>
            </w:pPr>
            <w:r w:rsidRPr="00177FD0">
              <w:rPr>
                <w:rFonts w:cs="Calibri"/>
              </w:rPr>
              <w:lastRenderedPageBreak/>
              <w:t>8</w:t>
            </w:r>
          </w:p>
        </w:tc>
        <w:tc>
          <w:tcPr>
            <w:tcW w:w="2790" w:type="dxa"/>
          </w:tcPr>
          <w:p w14:paraId="1575C962" w14:textId="72444AB2" w:rsidR="00DB0278" w:rsidRPr="00177FD0" w:rsidRDefault="00DB0278" w:rsidP="00DB0278">
            <w:pPr>
              <w:rPr>
                <w:rFonts w:cs="Calibri"/>
              </w:rPr>
            </w:pPr>
            <w:r w:rsidRPr="00177FD0">
              <w:rPr>
                <w:rFonts w:cs="Calibri"/>
              </w:rPr>
              <w:t>Vendor &amp; Third-Party Risk Management</w:t>
            </w:r>
          </w:p>
        </w:tc>
        <w:tc>
          <w:tcPr>
            <w:tcW w:w="2610" w:type="dxa"/>
          </w:tcPr>
          <w:p w14:paraId="62BB65FA" w14:textId="7022E1F2" w:rsidR="00DB0278" w:rsidRPr="00177FD0" w:rsidRDefault="00DB0278" w:rsidP="00DB0278">
            <w:pPr>
              <w:rPr>
                <w:rFonts w:cs="Calibri"/>
              </w:rPr>
            </w:pPr>
            <w:r w:rsidRPr="00177FD0">
              <w:rPr>
                <w:rFonts w:cs="Calibri"/>
              </w:rPr>
              <w:t>Requires due diligence and contractual controls for AI service providers.</w:t>
            </w:r>
          </w:p>
        </w:tc>
        <w:tc>
          <w:tcPr>
            <w:tcW w:w="2160" w:type="dxa"/>
          </w:tcPr>
          <w:p w14:paraId="4A441C8F" w14:textId="2ECC989D" w:rsidR="00DB0278" w:rsidRPr="00177FD0" w:rsidRDefault="00DB0278" w:rsidP="00DB0278">
            <w:pPr>
              <w:rPr>
                <w:rFonts w:cs="Calibri"/>
              </w:rPr>
            </w:pPr>
            <w:r w:rsidRPr="00177FD0">
              <w:rPr>
                <w:rFonts w:cs="Calibri"/>
              </w:rPr>
              <w:t>AI RMF: Govern 2.1, COSAI: Manage 2.3</w:t>
            </w:r>
          </w:p>
        </w:tc>
        <w:tc>
          <w:tcPr>
            <w:tcW w:w="2340" w:type="dxa"/>
          </w:tcPr>
          <w:p w14:paraId="320873A4" w14:textId="7A0794AD" w:rsidR="00DB0278" w:rsidRPr="00177FD0" w:rsidRDefault="00DB0278" w:rsidP="00DB0278">
            <w:pPr>
              <w:rPr>
                <w:rFonts w:cs="Calibri"/>
              </w:rPr>
            </w:pPr>
            <w:r w:rsidRPr="00177FD0">
              <w:rPr>
                <w:rFonts w:cs="Calibri"/>
              </w:rPr>
              <w:t>Authority to Control, Ethics</w:t>
            </w:r>
          </w:p>
        </w:tc>
        <w:tc>
          <w:tcPr>
            <w:tcW w:w="1795" w:type="dxa"/>
          </w:tcPr>
          <w:p w14:paraId="09491E51" w14:textId="0FDFA24B" w:rsidR="00DB0278" w:rsidRPr="00177FD0" w:rsidRDefault="00DB0278" w:rsidP="00DB0278">
            <w:pPr>
              <w:rPr>
                <w:rFonts w:cs="Calibri"/>
              </w:rPr>
            </w:pPr>
            <w:r w:rsidRPr="00177FD0">
              <w:rPr>
                <w:rFonts w:cs="Calibri"/>
              </w:rPr>
              <w:t>Ownership, Control</w:t>
            </w:r>
          </w:p>
        </w:tc>
      </w:tr>
      <w:tr w:rsidR="00DB0278" w:rsidRPr="00177FD0" w14:paraId="7FE01E7D" w14:textId="77777777" w:rsidTr="00EF267C">
        <w:trPr>
          <w:trHeight w:val="432"/>
        </w:trPr>
        <w:tc>
          <w:tcPr>
            <w:tcW w:w="1255" w:type="dxa"/>
            <w:shd w:val="clear" w:color="auto" w:fill="DAE9F7" w:themeFill="text2" w:themeFillTint="1A"/>
            <w:vAlign w:val="center"/>
          </w:tcPr>
          <w:p w14:paraId="2475355C" w14:textId="3106D712" w:rsidR="00DB0278" w:rsidRPr="00177FD0" w:rsidRDefault="00DB0278" w:rsidP="00DB0278">
            <w:pPr>
              <w:rPr>
                <w:rFonts w:cs="Calibri"/>
              </w:rPr>
            </w:pPr>
            <w:r w:rsidRPr="00177FD0">
              <w:rPr>
                <w:rFonts w:cs="Calibri"/>
              </w:rPr>
              <w:t>9</w:t>
            </w:r>
          </w:p>
        </w:tc>
        <w:tc>
          <w:tcPr>
            <w:tcW w:w="2790" w:type="dxa"/>
            <w:shd w:val="clear" w:color="auto" w:fill="DAE9F7" w:themeFill="text2" w:themeFillTint="1A"/>
          </w:tcPr>
          <w:p w14:paraId="3F8CD4AD" w14:textId="40F28DF8" w:rsidR="00DB0278" w:rsidRPr="00177FD0" w:rsidRDefault="00DB0278" w:rsidP="00DB0278">
            <w:pPr>
              <w:rPr>
                <w:rFonts w:cs="Calibri"/>
              </w:rPr>
            </w:pPr>
            <w:r w:rsidRPr="00177FD0">
              <w:rPr>
                <w:rFonts w:cs="Calibri"/>
              </w:rPr>
              <w:t>Data Classification &amp; Minimization</w:t>
            </w:r>
          </w:p>
        </w:tc>
        <w:tc>
          <w:tcPr>
            <w:tcW w:w="2610" w:type="dxa"/>
            <w:shd w:val="clear" w:color="auto" w:fill="DAE9F7" w:themeFill="text2" w:themeFillTint="1A"/>
          </w:tcPr>
          <w:p w14:paraId="18C7CAEA" w14:textId="0542F2BC" w:rsidR="00DB0278" w:rsidRPr="00177FD0" w:rsidRDefault="00DB0278" w:rsidP="00DB0278">
            <w:pPr>
              <w:rPr>
                <w:rFonts w:cs="Calibri"/>
              </w:rPr>
            </w:pPr>
            <w:r w:rsidRPr="00177FD0">
              <w:rPr>
                <w:rFonts w:cs="Calibri"/>
              </w:rPr>
              <w:t>Ensures AI only processes minimum necessary data; restricts sensitive data use.</w:t>
            </w:r>
          </w:p>
        </w:tc>
        <w:tc>
          <w:tcPr>
            <w:tcW w:w="2160" w:type="dxa"/>
            <w:shd w:val="clear" w:color="auto" w:fill="DAE9F7" w:themeFill="text2" w:themeFillTint="1A"/>
          </w:tcPr>
          <w:p w14:paraId="43C03339" w14:textId="1161CB06" w:rsidR="00DB0278" w:rsidRPr="00177FD0" w:rsidRDefault="00DB0278" w:rsidP="00DB0278">
            <w:pPr>
              <w:rPr>
                <w:rFonts w:cs="Calibri"/>
              </w:rPr>
            </w:pPr>
            <w:r w:rsidRPr="00177FD0">
              <w:rPr>
                <w:rFonts w:cs="Calibri"/>
              </w:rPr>
              <w:t>AI RMF: Map 1.2, COSAI: Govern 1.3</w:t>
            </w:r>
          </w:p>
        </w:tc>
        <w:tc>
          <w:tcPr>
            <w:tcW w:w="2340" w:type="dxa"/>
            <w:shd w:val="clear" w:color="auto" w:fill="DAE9F7" w:themeFill="text2" w:themeFillTint="1A"/>
          </w:tcPr>
          <w:p w14:paraId="3F79DEBC" w14:textId="6FB66C5C" w:rsidR="00DB0278" w:rsidRPr="00177FD0" w:rsidRDefault="00DB0278" w:rsidP="00DB0278">
            <w:pPr>
              <w:rPr>
                <w:rFonts w:cs="Calibri"/>
              </w:rPr>
            </w:pPr>
            <w:r w:rsidRPr="00177FD0">
              <w:rPr>
                <w:rFonts w:cs="Calibri"/>
              </w:rPr>
              <w:t>Collective Benefit</w:t>
            </w:r>
          </w:p>
        </w:tc>
        <w:tc>
          <w:tcPr>
            <w:tcW w:w="1795" w:type="dxa"/>
            <w:shd w:val="clear" w:color="auto" w:fill="DAE9F7" w:themeFill="text2" w:themeFillTint="1A"/>
          </w:tcPr>
          <w:p w14:paraId="4162A1A5" w14:textId="4467F4B1" w:rsidR="00DB0278" w:rsidRPr="00177FD0" w:rsidRDefault="00DB0278" w:rsidP="00DB0278">
            <w:pPr>
              <w:rPr>
                <w:rFonts w:cs="Calibri"/>
              </w:rPr>
            </w:pPr>
            <w:r w:rsidRPr="00177FD0">
              <w:rPr>
                <w:rFonts w:cs="Calibri"/>
              </w:rPr>
              <w:t>Ownership, Possession</w:t>
            </w:r>
          </w:p>
        </w:tc>
      </w:tr>
      <w:tr w:rsidR="00DB0278" w:rsidRPr="00177FD0" w14:paraId="1434CCB1" w14:textId="77777777" w:rsidTr="00EF267C">
        <w:trPr>
          <w:trHeight w:val="432"/>
        </w:trPr>
        <w:tc>
          <w:tcPr>
            <w:tcW w:w="1255" w:type="dxa"/>
            <w:vAlign w:val="center"/>
          </w:tcPr>
          <w:p w14:paraId="47608F89" w14:textId="31B190C6" w:rsidR="00DB0278" w:rsidRPr="00177FD0" w:rsidRDefault="00DB0278" w:rsidP="00DB0278">
            <w:pPr>
              <w:rPr>
                <w:rFonts w:cs="Calibri"/>
              </w:rPr>
            </w:pPr>
            <w:r w:rsidRPr="00177FD0">
              <w:rPr>
                <w:rFonts w:cs="Calibri"/>
              </w:rPr>
              <w:t>10</w:t>
            </w:r>
          </w:p>
        </w:tc>
        <w:tc>
          <w:tcPr>
            <w:tcW w:w="2790" w:type="dxa"/>
          </w:tcPr>
          <w:p w14:paraId="5E6F6790" w14:textId="343D2DF3" w:rsidR="00DB0278" w:rsidRPr="00177FD0" w:rsidRDefault="00DB0278" w:rsidP="00DB0278">
            <w:pPr>
              <w:rPr>
                <w:rFonts w:cs="Calibri"/>
              </w:rPr>
            </w:pPr>
            <w:r w:rsidRPr="00177FD0">
              <w:rPr>
                <w:rFonts w:cs="Calibri"/>
              </w:rPr>
              <w:t>Model Validation &amp; Pre-Deployment Testing</w:t>
            </w:r>
          </w:p>
        </w:tc>
        <w:tc>
          <w:tcPr>
            <w:tcW w:w="2610" w:type="dxa"/>
          </w:tcPr>
          <w:p w14:paraId="72E4F59F" w14:textId="7466C679" w:rsidR="00DB0278" w:rsidRPr="00177FD0" w:rsidRDefault="00DB0278" w:rsidP="00DB0278">
            <w:pPr>
              <w:rPr>
                <w:rFonts w:cs="Calibri"/>
              </w:rPr>
            </w:pPr>
            <w:r w:rsidRPr="00177FD0">
              <w:rPr>
                <w:rFonts w:cs="Calibri"/>
              </w:rPr>
              <w:t>Validates AI models in a controlled environment before production deployment.</w:t>
            </w:r>
          </w:p>
        </w:tc>
        <w:tc>
          <w:tcPr>
            <w:tcW w:w="2160" w:type="dxa"/>
          </w:tcPr>
          <w:p w14:paraId="54AFCDB2" w14:textId="6322FA19" w:rsidR="00DB0278" w:rsidRPr="00177FD0" w:rsidRDefault="00DB0278" w:rsidP="00DB0278">
            <w:pPr>
              <w:rPr>
                <w:rFonts w:cs="Calibri"/>
              </w:rPr>
            </w:pPr>
            <w:r w:rsidRPr="00177FD0">
              <w:rPr>
                <w:rFonts w:cs="Calibri"/>
              </w:rPr>
              <w:t>AI RMF: Measure 3.1, COSAI: Manage 3.2</w:t>
            </w:r>
          </w:p>
        </w:tc>
        <w:tc>
          <w:tcPr>
            <w:tcW w:w="2340" w:type="dxa"/>
          </w:tcPr>
          <w:p w14:paraId="77730618" w14:textId="4FE17C14" w:rsidR="00DB0278" w:rsidRPr="00177FD0" w:rsidRDefault="00DB0278" w:rsidP="00DB0278">
            <w:pPr>
              <w:rPr>
                <w:rFonts w:cs="Calibri"/>
              </w:rPr>
            </w:pPr>
            <w:r w:rsidRPr="00177FD0">
              <w:rPr>
                <w:rFonts w:cs="Calibri"/>
              </w:rPr>
              <w:t>Ethics, Responsibility</w:t>
            </w:r>
          </w:p>
        </w:tc>
        <w:tc>
          <w:tcPr>
            <w:tcW w:w="1795" w:type="dxa"/>
          </w:tcPr>
          <w:p w14:paraId="12BDBE28" w14:textId="1861F3CB" w:rsidR="00DB0278" w:rsidRPr="00177FD0" w:rsidRDefault="00DB0278" w:rsidP="00DB0278">
            <w:pPr>
              <w:rPr>
                <w:rFonts w:cs="Calibri"/>
              </w:rPr>
            </w:pPr>
            <w:r w:rsidRPr="00177FD0">
              <w:rPr>
                <w:rFonts w:cs="Calibri"/>
              </w:rPr>
              <w:t>Ownership</w:t>
            </w:r>
          </w:p>
        </w:tc>
      </w:tr>
    </w:tbl>
    <w:p w14:paraId="14E994A7" w14:textId="77777777" w:rsidR="00EC5B8D" w:rsidRPr="00EC5B8D" w:rsidRDefault="00EC5B8D" w:rsidP="00EC5B8D">
      <w:pPr>
        <w:rPr>
          <w:rFonts w:ascii="Arial" w:hAnsi="Arial" w:cs="Arial"/>
        </w:rPr>
      </w:pPr>
    </w:p>
    <w:p w14:paraId="5EB25915" w14:textId="77777777" w:rsidR="00EC5B8D" w:rsidRPr="00EC5B8D" w:rsidRDefault="00EC5B8D" w:rsidP="00EC5B8D">
      <w:pPr>
        <w:rPr>
          <w:rFonts w:ascii="Arial" w:hAnsi="Arial" w:cs="Arial"/>
        </w:rPr>
      </w:pPr>
    </w:p>
    <w:p w14:paraId="3CF56C39" w14:textId="77777777" w:rsidR="00EC5B8D" w:rsidRPr="00EC5B8D" w:rsidRDefault="00EC5B8D" w:rsidP="00EC5B8D">
      <w:pPr>
        <w:rPr>
          <w:rFonts w:ascii="Arial" w:hAnsi="Arial" w:cs="Arial"/>
        </w:rPr>
      </w:pPr>
    </w:p>
    <w:p w14:paraId="3F07B9B9" w14:textId="77777777" w:rsidR="00EC5B8D" w:rsidRPr="00EC5B8D" w:rsidRDefault="00EC5B8D" w:rsidP="00EC5B8D">
      <w:pPr>
        <w:rPr>
          <w:rFonts w:ascii="Arial" w:hAnsi="Arial" w:cs="Arial"/>
        </w:rPr>
      </w:pPr>
    </w:p>
    <w:p w14:paraId="35F2C9A7" w14:textId="77777777" w:rsidR="00EC5B8D" w:rsidRPr="00EC5B8D" w:rsidRDefault="00EC5B8D" w:rsidP="00EC5B8D">
      <w:pPr>
        <w:rPr>
          <w:rFonts w:ascii="Arial" w:hAnsi="Arial" w:cs="Arial"/>
        </w:rPr>
      </w:pPr>
    </w:p>
    <w:p w14:paraId="2821BE29" w14:textId="77777777" w:rsidR="00EC5B8D" w:rsidRPr="00EC5B8D" w:rsidRDefault="00EC5B8D" w:rsidP="00EC5B8D">
      <w:pPr>
        <w:rPr>
          <w:rFonts w:ascii="Arial" w:hAnsi="Arial" w:cs="Arial"/>
        </w:rPr>
      </w:pPr>
    </w:p>
    <w:p w14:paraId="6BF2A6BB" w14:textId="77777777" w:rsidR="00EC5B8D" w:rsidRPr="00EC5B8D" w:rsidRDefault="00EC5B8D" w:rsidP="00EC5B8D">
      <w:pPr>
        <w:rPr>
          <w:rFonts w:ascii="Arial" w:hAnsi="Arial" w:cs="Arial"/>
        </w:rPr>
      </w:pPr>
    </w:p>
    <w:p w14:paraId="4EE1609E" w14:textId="77777777" w:rsidR="00EC5B8D" w:rsidRPr="00EC5B8D" w:rsidRDefault="00EC5B8D" w:rsidP="00EC5B8D">
      <w:pPr>
        <w:rPr>
          <w:rFonts w:ascii="Arial" w:hAnsi="Arial" w:cs="Arial"/>
        </w:rPr>
      </w:pPr>
    </w:p>
    <w:p w14:paraId="167703AC" w14:textId="77777777" w:rsidR="00EC5B8D" w:rsidRPr="00EC5B8D" w:rsidRDefault="00EC5B8D" w:rsidP="00EC5B8D">
      <w:pPr>
        <w:rPr>
          <w:rFonts w:ascii="Arial" w:hAnsi="Arial" w:cs="Arial"/>
        </w:rPr>
        <w:sectPr w:rsidR="00EC5B8D" w:rsidRPr="00EC5B8D" w:rsidSect="00DB0278">
          <w:footerReference w:type="default" r:id="rId15"/>
          <w:pgSz w:w="15840" w:h="12240" w:orient="landscape"/>
          <w:pgMar w:top="1440" w:right="1440" w:bottom="1440" w:left="1440" w:header="720" w:footer="720" w:gutter="0"/>
          <w:cols w:space="720"/>
          <w:docGrid w:linePitch="360"/>
        </w:sectPr>
      </w:pPr>
    </w:p>
    <w:p w14:paraId="6EC6BC7A" w14:textId="0040E9CE" w:rsidR="003C6601" w:rsidRPr="00177FD0" w:rsidRDefault="00577A77" w:rsidP="00150BD9">
      <w:pPr>
        <w:pStyle w:val="Heading1"/>
        <w:spacing w:after="80"/>
        <w:rPr>
          <w:rFonts w:ascii="Fira Sans SemiBold" w:eastAsiaTheme="majorEastAsia" w:hAnsi="Fira Sans SemiBold" w:cstheme="majorBidi"/>
          <w:b w:val="0"/>
          <w:bCs w:val="0"/>
          <w:color w:val="0F4761" w:themeColor="accent1" w:themeShade="BF"/>
          <w:sz w:val="26"/>
          <w:szCs w:val="26"/>
        </w:rPr>
      </w:pPr>
      <w:bookmarkStart w:id="2" w:name="_Toc208762747"/>
      <w:r w:rsidRPr="00177FD0">
        <w:rPr>
          <w:rFonts w:ascii="Fira Sans SemiBold" w:eastAsiaTheme="majorEastAsia" w:hAnsi="Fira Sans SemiBold" w:cstheme="majorBidi"/>
          <w:b w:val="0"/>
          <w:bCs w:val="0"/>
          <w:color w:val="0F4761" w:themeColor="accent1" w:themeShade="BF"/>
          <w:sz w:val="26"/>
          <w:szCs w:val="26"/>
        </w:rPr>
        <w:lastRenderedPageBreak/>
        <w:t>Appendix A: Control References</w:t>
      </w:r>
      <w:bookmarkEnd w:id="2"/>
    </w:p>
    <w:p w14:paraId="59013BE0" w14:textId="77777777" w:rsidR="00577A77" w:rsidRPr="00177FD0" w:rsidRDefault="00577A77" w:rsidP="00150BD9">
      <w:pPr>
        <w:pStyle w:val="Heading3"/>
        <w:spacing w:before="0" w:after="0"/>
        <w:rPr>
          <w:sz w:val="24"/>
          <w:szCs w:val="24"/>
        </w:rPr>
      </w:pPr>
      <w:bookmarkStart w:id="3" w:name="_Toc208762748"/>
      <w:r w:rsidRPr="00177FD0">
        <w:rPr>
          <w:sz w:val="24"/>
          <w:szCs w:val="24"/>
        </w:rPr>
        <w:t>NIST Cybersecurity Framework (CSF)</w:t>
      </w:r>
      <w:bookmarkEnd w:id="3"/>
    </w:p>
    <w:p w14:paraId="1F62E8AD" w14:textId="77777777" w:rsidR="00577A77" w:rsidRPr="00577A77" w:rsidRDefault="00577A77" w:rsidP="00577A77">
      <w:pPr>
        <w:numPr>
          <w:ilvl w:val="0"/>
          <w:numId w:val="12"/>
        </w:numPr>
        <w:spacing w:after="0"/>
      </w:pPr>
      <w:r w:rsidRPr="00577A77">
        <w:rPr>
          <w:b/>
          <w:bCs/>
        </w:rPr>
        <w:t>ID.GV-1</w:t>
      </w:r>
      <w:r w:rsidRPr="00577A77">
        <w:t xml:space="preserve"> – Organizational cybersecurity policy is established and communicated.</w:t>
      </w:r>
    </w:p>
    <w:p w14:paraId="308508B2" w14:textId="77777777" w:rsidR="00577A77" w:rsidRPr="00577A77" w:rsidRDefault="00577A77" w:rsidP="00577A77">
      <w:pPr>
        <w:numPr>
          <w:ilvl w:val="0"/>
          <w:numId w:val="12"/>
        </w:numPr>
        <w:spacing w:after="0"/>
      </w:pPr>
      <w:r w:rsidRPr="00577A77">
        <w:rPr>
          <w:b/>
          <w:bCs/>
        </w:rPr>
        <w:t>ID.AM-5</w:t>
      </w:r>
      <w:r w:rsidRPr="00577A77">
        <w:t xml:space="preserve"> – Resources (devices, data, and systems) are inventoried and prioritized by classification and business value.</w:t>
      </w:r>
    </w:p>
    <w:p w14:paraId="7AAB51F4" w14:textId="77777777" w:rsidR="00577A77" w:rsidRPr="00577A77" w:rsidRDefault="00577A77" w:rsidP="00577A77">
      <w:pPr>
        <w:numPr>
          <w:ilvl w:val="0"/>
          <w:numId w:val="12"/>
        </w:numPr>
        <w:spacing w:after="0"/>
      </w:pPr>
      <w:r w:rsidRPr="00577A77">
        <w:rPr>
          <w:b/>
          <w:bCs/>
        </w:rPr>
        <w:t>PR.IP-1</w:t>
      </w:r>
      <w:r w:rsidRPr="00577A77">
        <w:t xml:space="preserve"> – A baseline configuration of IT/OT systems is created and maintained.</w:t>
      </w:r>
    </w:p>
    <w:p w14:paraId="1973EDD0" w14:textId="77777777" w:rsidR="00577A77" w:rsidRPr="00577A77" w:rsidRDefault="00577A77" w:rsidP="00577A77">
      <w:pPr>
        <w:numPr>
          <w:ilvl w:val="0"/>
          <w:numId w:val="12"/>
        </w:numPr>
        <w:spacing w:after="0"/>
      </w:pPr>
      <w:r w:rsidRPr="00577A77">
        <w:rPr>
          <w:b/>
          <w:bCs/>
        </w:rPr>
        <w:t>PR.IP-3</w:t>
      </w:r>
      <w:r w:rsidRPr="00577A77">
        <w:t xml:space="preserve"> – Configuration change control processes are in place.</w:t>
      </w:r>
    </w:p>
    <w:p w14:paraId="0F76F4E5" w14:textId="77777777" w:rsidR="00577A77" w:rsidRPr="00577A77" w:rsidRDefault="00577A77" w:rsidP="00577A77">
      <w:pPr>
        <w:numPr>
          <w:ilvl w:val="0"/>
          <w:numId w:val="12"/>
        </w:numPr>
        <w:spacing w:after="0"/>
      </w:pPr>
      <w:r w:rsidRPr="00577A77">
        <w:rPr>
          <w:b/>
          <w:bCs/>
        </w:rPr>
        <w:t>PR.IP-10</w:t>
      </w:r>
      <w:r w:rsidRPr="00577A77">
        <w:t xml:space="preserve"> – Security processes and procedures are tested and improved.</w:t>
      </w:r>
    </w:p>
    <w:p w14:paraId="619DAEBC" w14:textId="77777777" w:rsidR="00577A77" w:rsidRPr="00577A77" w:rsidRDefault="00577A77" w:rsidP="00577A77">
      <w:pPr>
        <w:numPr>
          <w:ilvl w:val="0"/>
          <w:numId w:val="12"/>
        </w:numPr>
        <w:spacing w:after="0"/>
      </w:pPr>
      <w:r w:rsidRPr="00577A77">
        <w:rPr>
          <w:b/>
          <w:bCs/>
        </w:rPr>
        <w:t>PR.AT-1</w:t>
      </w:r>
      <w:r w:rsidRPr="00577A77">
        <w:t xml:space="preserve"> – All users are informed and trained.</w:t>
      </w:r>
    </w:p>
    <w:p w14:paraId="79454F50" w14:textId="77777777" w:rsidR="00577A77" w:rsidRPr="00577A77" w:rsidRDefault="00577A77" w:rsidP="00577A77">
      <w:pPr>
        <w:numPr>
          <w:ilvl w:val="0"/>
          <w:numId w:val="12"/>
        </w:numPr>
        <w:spacing w:after="0"/>
      </w:pPr>
      <w:r w:rsidRPr="00577A77">
        <w:rPr>
          <w:b/>
          <w:bCs/>
        </w:rPr>
        <w:t>PR.AT-2</w:t>
      </w:r>
      <w:r w:rsidRPr="00577A77">
        <w:t xml:space="preserve"> – Privileged users understand their roles and responsibilities.</w:t>
      </w:r>
    </w:p>
    <w:p w14:paraId="7300BB47" w14:textId="77777777" w:rsidR="00577A77" w:rsidRPr="00577A77" w:rsidRDefault="00577A77" w:rsidP="00577A77">
      <w:pPr>
        <w:numPr>
          <w:ilvl w:val="0"/>
          <w:numId w:val="12"/>
        </w:numPr>
        <w:spacing w:after="0"/>
      </w:pPr>
      <w:r w:rsidRPr="00577A77">
        <w:rPr>
          <w:b/>
          <w:bCs/>
        </w:rPr>
        <w:t>PR.AC-1</w:t>
      </w:r>
      <w:r w:rsidRPr="00577A77">
        <w:t xml:space="preserve"> – Identities and credentials are issued, managed, verified, revoked, and audited.</w:t>
      </w:r>
    </w:p>
    <w:p w14:paraId="7E1D7F83" w14:textId="77777777" w:rsidR="00577A77" w:rsidRPr="00577A77" w:rsidRDefault="00577A77" w:rsidP="00577A77">
      <w:pPr>
        <w:numPr>
          <w:ilvl w:val="0"/>
          <w:numId w:val="12"/>
        </w:numPr>
        <w:spacing w:after="0"/>
      </w:pPr>
      <w:r w:rsidRPr="00577A77">
        <w:rPr>
          <w:b/>
          <w:bCs/>
        </w:rPr>
        <w:t>PR.AC-3</w:t>
      </w:r>
      <w:r w:rsidRPr="00577A77">
        <w:t xml:space="preserve"> – Remote access is managed.</w:t>
      </w:r>
    </w:p>
    <w:p w14:paraId="4CB1B402" w14:textId="77777777" w:rsidR="00577A77" w:rsidRPr="00577A77" w:rsidRDefault="00577A77" w:rsidP="00577A77">
      <w:pPr>
        <w:numPr>
          <w:ilvl w:val="0"/>
          <w:numId w:val="12"/>
        </w:numPr>
        <w:spacing w:after="0"/>
      </w:pPr>
      <w:r w:rsidRPr="00577A77">
        <w:rPr>
          <w:b/>
          <w:bCs/>
        </w:rPr>
        <w:t>PR.AC-4</w:t>
      </w:r>
      <w:r w:rsidRPr="00577A77">
        <w:t xml:space="preserve"> – Access permissions are managed, incorporating least privilege and separation of duties.</w:t>
      </w:r>
    </w:p>
    <w:p w14:paraId="58538E76" w14:textId="77777777" w:rsidR="00577A77" w:rsidRPr="00577A77" w:rsidRDefault="00577A77" w:rsidP="00577A77">
      <w:pPr>
        <w:numPr>
          <w:ilvl w:val="0"/>
          <w:numId w:val="12"/>
        </w:numPr>
        <w:spacing w:after="0"/>
      </w:pPr>
      <w:r w:rsidRPr="00577A77">
        <w:rPr>
          <w:b/>
          <w:bCs/>
        </w:rPr>
        <w:t>PR.AC-5</w:t>
      </w:r>
      <w:r w:rsidRPr="00577A77">
        <w:t xml:space="preserve"> – Network integrity is protected, incorporating appropriate network segmentation.</w:t>
      </w:r>
    </w:p>
    <w:p w14:paraId="188D27A0" w14:textId="77777777" w:rsidR="00577A77" w:rsidRPr="00577A77" w:rsidRDefault="00577A77" w:rsidP="00577A77">
      <w:pPr>
        <w:numPr>
          <w:ilvl w:val="0"/>
          <w:numId w:val="12"/>
        </w:numPr>
        <w:spacing w:after="0"/>
      </w:pPr>
      <w:r w:rsidRPr="00577A77">
        <w:rPr>
          <w:b/>
          <w:bCs/>
        </w:rPr>
        <w:t>PR.AC-6</w:t>
      </w:r>
      <w:r w:rsidRPr="00577A77">
        <w:t xml:space="preserve"> – Access to systems and assets is limited to authorized users, processes, and devices.</w:t>
      </w:r>
    </w:p>
    <w:p w14:paraId="7A35E808" w14:textId="77777777" w:rsidR="00577A77" w:rsidRPr="00577A77" w:rsidRDefault="00577A77" w:rsidP="00577A77">
      <w:pPr>
        <w:numPr>
          <w:ilvl w:val="0"/>
          <w:numId w:val="12"/>
        </w:numPr>
        <w:spacing w:after="0"/>
      </w:pPr>
      <w:r w:rsidRPr="00577A77">
        <w:rPr>
          <w:b/>
          <w:bCs/>
        </w:rPr>
        <w:t>PR.PT-1</w:t>
      </w:r>
      <w:r w:rsidRPr="00577A77">
        <w:t xml:space="preserve"> – Audit/log records are determined, documented, implemented, and reviewed.</w:t>
      </w:r>
    </w:p>
    <w:p w14:paraId="011382FB" w14:textId="77777777" w:rsidR="00577A77" w:rsidRPr="00577A77" w:rsidRDefault="00577A77" w:rsidP="00577A77">
      <w:pPr>
        <w:numPr>
          <w:ilvl w:val="0"/>
          <w:numId w:val="12"/>
        </w:numPr>
        <w:spacing w:after="0"/>
      </w:pPr>
      <w:r w:rsidRPr="00577A77">
        <w:rPr>
          <w:b/>
          <w:bCs/>
        </w:rPr>
        <w:t>DE.CM-1</w:t>
      </w:r>
      <w:r w:rsidRPr="00577A77">
        <w:t xml:space="preserve"> – The network is monitored to detect potential cybersecurity events.</w:t>
      </w:r>
    </w:p>
    <w:p w14:paraId="64948543" w14:textId="77777777" w:rsidR="00577A77" w:rsidRPr="00577A77" w:rsidRDefault="00577A77" w:rsidP="00577A77">
      <w:pPr>
        <w:numPr>
          <w:ilvl w:val="0"/>
          <w:numId w:val="12"/>
        </w:numPr>
        <w:spacing w:after="0"/>
      </w:pPr>
      <w:r w:rsidRPr="00577A77">
        <w:rPr>
          <w:b/>
          <w:bCs/>
        </w:rPr>
        <w:t>DE.CM-7</w:t>
      </w:r>
      <w:r w:rsidRPr="00577A77">
        <w:t xml:space="preserve"> – Monitoring for unauthorized personnel, connections, devices, and software is performed.</w:t>
      </w:r>
    </w:p>
    <w:p w14:paraId="30C95061" w14:textId="77777777" w:rsidR="00577A77" w:rsidRPr="00577A77" w:rsidRDefault="00577A77" w:rsidP="00577A77">
      <w:pPr>
        <w:numPr>
          <w:ilvl w:val="0"/>
          <w:numId w:val="12"/>
        </w:numPr>
        <w:spacing w:after="0"/>
      </w:pPr>
      <w:r w:rsidRPr="00577A77">
        <w:rPr>
          <w:b/>
          <w:bCs/>
        </w:rPr>
        <w:t>DE.CM-8</w:t>
      </w:r>
      <w:r w:rsidRPr="00577A77">
        <w:t xml:space="preserve"> – Vulnerability scans are performed.</w:t>
      </w:r>
    </w:p>
    <w:p w14:paraId="361D73E7" w14:textId="77777777" w:rsidR="00577A77" w:rsidRPr="00577A77" w:rsidRDefault="00577A77" w:rsidP="00577A77">
      <w:pPr>
        <w:numPr>
          <w:ilvl w:val="0"/>
          <w:numId w:val="12"/>
        </w:numPr>
        <w:spacing w:after="0"/>
      </w:pPr>
      <w:r w:rsidRPr="00577A77">
        <w:rPr>
          <w:b/>
          <w:bCs/>
        </w:rPr>
        <w:t>RS.RP-1</w:t>
      </w:r>
      <w:r w:rsidRPr="00577A77">
        <w:t xml:space="preserve"> – Incident response plan is executed during or after an incident.</w:t>
      </w:r>
    </w:p>
    <w:p w14:paraId="22F43684" w14:textId="77777777" w:rsidR="00577A77" w:rsidRPr="00577A77" w:rsidRDefault="00577A77" w:rsidP="00577A77">
      <w:pPr>
        <w:numPr>
          <w:ilvl w:val="0"/>
          <w:numId w:val="12"/>
        </w:numPr>
        <w:spacing w:after="0"/>
      </w:pPr>
      <w:r w:rsidRPr="00577A77">
        <w:rPr>
          <w:b/>
          <w:bCs/>
        </w:rPr>
        <w:t>RS.AN-2</w:t>
      </w:r>
      <w:r w:rsidRPr="00577A77">
        <w:t xml:space="preserve"> – The impact of incidents is understood.</w:t>
      </w:r>
    </w:p>
    <w:p w14:paraId="0DDC3861" w14:textId="77777777" w:rsidR="00577A77" w:rsidRPr="00577A77" w:rsidRDefault="00577A77" w:rsidP="00577A77">
      <w:pPr>
        <w:numPr>
          <w:ilvl w:val="0"/>
          <w:numId w:val="12"/>
        </w:numPr>
        <w:spacing w:after="0"/>
      </w:pPr>
      <w:r w:rsidRPr="00577A77">
        <w:rPr>
          <w:b/>
          <w:bCs/>
        </w:rPr>
        <w:t>RS.CO-2</w:t>
      </w:r>
      <w:r w:rsidRPr="00577A77">
        <w:t xml:space="preserve"> – Incidents are reported consistent with established criteria.</w:t>
      </w:r>
    </w:p>
    <w:p w14:paraId="546B8D38" w14:textId="77777777" w:rsidR="00577A77" w:rsidRDefault="00577A77" w:rsidP="003D365E">
      <w:pPr>
        <w:numPr>
          <w:ilvl w:val="0"/>
          <w:numId w:val="12"/>
        </w:numPr>
      </w:pPr>
      <w:r w:rsidRPr="00577A77">
        <w:rPr>
          <w:b/>
          <w:bCs/>
        </w:rPr>
        <w:t>RS.MI-1</w:t>
      </w:r>
      <w:r w:rsidRPr="00577A77">
        <w:t xml:space="preserve"> – Incidents are contained.</w:t>
      </w:r>
    </w:p>
    <w:p w14:paraId="1EFB23D0" w14:textId="7AF59AE8" w:rsidR="00391154" w:rsidRPr="00EC5B8D" w:rsidRDefault="00391154" w:rsidP="003D365E">
      <w:pPr>
        <w:rPr>
          <w:lang w:val="fr-FR"/>
        </w:rPr>
      </w:pPr>
      <w:r w:rsidRPr="00EC5B8D">
        <w:rPr>
          <w:lang w:val="fr-FR"/>
        </w:rPr>
        <w:t xml:space="preserve">Source: </w:t>
      </w:r>
      <w:hyperlink r:id="rId16" w:history="1">
        <w:r w:rsidRPr="00EC5B8D">
          <w:rPr>
            <w:rStyle w:val="Hyperlink"/>
            <w:lang w:val="fr-FR"/>
          </w:rPr>
          <w:t>https://csf.tools/reference/nist-cybersecurity-framework/v1-1/</w:t>
        </w:r>
      </w:hyperlink>
      <w:r w:rsidRPr="00EC5B8D">
        <w:rPr>
          <w:lang w:val="fr-FR"/>
        </w:rPr>
        <w:t xml:space="preserve"> </w:t>
      </w:r>
    </w:p>
    <w:p w14:paraId="44CA297E" w14:textId="77777777" w:rsidR="00577A77" w:rsidRPr="00177FD0" w:rsidRDefault="00577A77" w:rsidP="00150BD9">
      <w:pPr>
        <w:pStyle w:val="Heading2"/>
        <w:spacing w:after="0"/>
        <w:rPr>
          <w:rFonts w:asciiTheme="minorHAnsi" w:eastAsiaTheme="majorEastAsia" w:hAnsiTheme="minorHAnsi" w:cstheme="majorBidi"/>
          <w:b w:val="0"/>
          <w:bCs w:val="0"/>
          <w:color w:val="0F4761" w:themeColor="accent1" w:themeShade="BF"/>
          <w:sz w:val="24"/>
          <w:szCs w:val="24"/>
        </w:rPr>
      </w:pPr>
      <w:bookmarkStart w:id="4" w:name="_Toc208762749"/>
      <w:r w:rsidRPr="00177FD0">
        <w:rPr>
          <w:rFonts w:asciiTheme="minorHAnsi" w:eastAsiaTheme="majorEastAsia" w:hAnsiTheme="minorHAnsi" w:cstheme="majorBidi"/>
          <w:b w:val="0"/>
          <w:bCs w:val="0"/>
          <w:color w:val="0F4761" w:themeColor="accent1" w:themeShade="BF"/>
          <w:sz w:val="24"/>
          <w:szCs w:val="24"/>
        </w:rPr>
        <w:t>PCI DSS v4.0</w:t>
      </w:r>
      <w:bookmarkEnd w:id="4"/>
    </w:p>
    <w:p w14:paraId="1AA69719" w14:textId="77777777" w:rsidR="00577A77" w:rsidRPr="00577A77" w:rsidRDefault="00577A77" w:rsidP="00577A77">
      <w:pPr>
        <w:numPr>
          <w:ilvl w:val="0"/>
          <w:numId w:val="13"/>
        </w:numPr>
        <w:spacing w:after="0"/>
      </w:pPr>
      <w:r w:rsidRPr="00577A77">
        <w:rPr>
          <w:b/>
          <w:bCs/>
        </w:rPr>
        <w:t>1.2.3</w:t>
      </w:r>
      <w:r w:rsidRPr="00577A77">
        <w:t xml:space="preserve"> – Ensure that access to the cardholder data environment is restricted and secured (segmentation).</w:t>
      </w:r>
    </w:p>
    <w:p w14:paraId="03FF6923" w14:textId="77777777" w:rsidR="00577A77" w:rsidRPr="00577A77" w:rsidRDefault="00577A77" w:rsidP="00577A77">
      <w:pPr>
        <w:numPr>
          <w:ilvl w:val="0"/>
          <w:numId w:val="13"/>
        </w:numPr>
        <w:spacing w:after="0"/>
      </w:pPr>
      <w:r w:rsidRPr="00577A77">
        <w:rPr>
          <w:b/>
          <w:bCs/>
        </w:rPr>
        <w:t>3.1</w:t>
      </w:r>
      <w:r w:rsidRPr="00577A77">
        <w:t xml:space="preserve"> – Keep cardholder data storage to a minimum; limit retention.</w:t>
      </w:r>
    </w:p>
    <w:p w14:paraId="78710907" w14:textId="77777777" w:rsidR="00577A77" w:rsidRPr="00577A77" w:rsidRDefault="00577A77" w:rsidP="00577A77">
      <w:pPr>
        <w:numPr>
          <w:ilvl w:val="0"/>
          <w:numId w:val="13"/>
        </w:numPr>
        <w:spacing w:after="0"/>
      </w:pPr>
      <w:r w:rsidRPr="00577A77">
        <w:rPr>
          <w:b/>
          <w:bCs/>
        </w:rPr>
        <w:t>3.2</w:t>
      </w:r>
      <w:r w:rsidRPr="00577A77">
        <w:t xml:space="preserve"> – Protect stored cardholder data.</w:t>
      </w:r>
    </w:p>
    <w:p w14:paraId="23743CEB" w14:textId="77777777" w:rsidR="00577A77" w:rsidRPr="00577A77" w:rsidRDefault="00577A77" w:rsidP="00577A77">
      <w:pPr>
        <w:numPr>
          <w:ilvl w:val="0"/>
          <w:numId w:val="13"/>
        </w:numPr>
        <w:spacing w:after="0"/>
      </w:pPr>
      <w:r w:rsidRPr="00577A77">
        <w:rPr>
          <w:b/>
          <w:bCs/>
        </w:rPr>
        <w:t>6.1</w:t>
      </w:r>
      <w:r w:rsidRPr="00577A77">
        <w:t xml:space="preserve"> – Establish a process to identify and assign a risk ranking to newly discovered vulnerabilities.</w:t>
      </w:r>
    </w:p>
    <w:p w14:paraId="3D51C216" w14:textId="77777777" w:rsidR="00577A77" w:rsidRPr="00577A77" w:rsidRDefault="00577A77" w:rsidP="00577A77">
      <w:pPr>
        <w:numPr>
          <w:ilvl w:val="0"/>
          <w:numId w:val="13"/>
        </w:numPr>
        <w:spacing w:after="0"/>
      </w:pPr>
      <w:r w:rsidRPr="00577A77">
        <w:rPr>
          <w:b/>
          <w:bCs/>
        </w:rPr>
        <w:t>6.3</w:t>
      </w:r>
      <w:r w:rsidRPr="00577A77">
        <w:t xml:space="preserve"> – Develop and maintain secure systems and applications; ensure changes are tested before production.</w:t>
      </w:r>
    </w:p>
    <w:p w14:paraId="048FA11C" w14:textId="77777777" w:rsidR="00577A77" w:rsidRPr="00577A77" w:rsidRDefault="00577A77" w:rsidP="00577A77">
      <w:pPr>
        <w:numPr>
          <w:ilvl w:val="0"/>
          <w:numId w:val="13"/>
        </w:numPr>
        <w:spacing w:after="0"/>
      </w:pPr>
      <w:r w:rsidRPr="00577A77">
        <w:rPr>
          <w:b/>
          <w:bCs/>
        </w:rPr>
        <w:t>6.5</w:t>
      </w:r>
      <w:r w:rsidRPr="00577A77">
        <w:t xml:space="preserve"> – Address common coding vulnerabilities in software development processes.</w:t>
      </w:r>
    </w:p>
    <w:p w14:paraId="15245DDB" w14:textId="77777777" w:rsidR="00577A77" w:rsidRPr="00577A77" w:rsidRDefault="00577A77" w:rsidP="00577A77">
      <w:pPr>
        <w:numPr>
          <w:ilvl w:val="0"/>
          <w:numId w:val="13"/>
        </w:numPr>
        <w:spacing w:after="0"/>
      </w:pPr>
      <w:r w:rsidRPr="00577A77">
        <w:rPr>
          <w:b/>
          <w:bCs/>
        </w:rPr>
        <w:t>7.1</w:t>
      </w:r>
      <w:r w:rsidRPr="00577A77">
        <w:t xml:space="preserve"> – Limit access to system components and cardholder data to only those with a business need.</w:t>
      </w:r>
    </w:p>
    <w:p w14:paraId="2F315441" w14:textId="77777777" w:rsidR="00577A77" w:rsidRPr="00577A77" w:rsidRDefault="00577A77" w:rsidP="00577A77">
      <w:pPr>
        <w:numPr>
          <w:ilvl w:val="0"/>
          <w:numId w:val="13"/>
        </w:numPr>
        <w:spacing w:after="0"/>
      </w:pPr>
      <w:r w:rsidRPr="00577A77">
        <w:rPr>
          <w:b/>
          <w:bCs/>
        </w:rPr>
        <w:t>7.2</w:t>
      </w:r>
      <w:r w:rsidRPr="00577A77">
        <w:t xml:space="preserve"> – Establish access control systems for systems and data.</w:t>
      </w:r>
    </w:p>
    <w:p w14:paraId="127A1636" w14:textId="77777777" w:rsidR="00577A77" w:rsidRPr="00577A77" w:rsidRDefault="00577A77" w:rsidP="00577A77">
      <w:pPr>
        <w:numPr>
          <w:ilvl w:val="0"/>
          <w:numId w:val="13"/>
        </w:numPr>
        <w:spacing w:after="0"/>
      </w:pPr>
      <w:r w:rsidRPr="00577A77">
        <w:rPr>
          <w:b/>
          <w:bCs/>
        </w:rPr>
        <w:t>8.3</w:t>
      </w:r>
      <w:r w:rsidRPr="00577A77">
        <w:t xml:space="preserve"> – Secure authentication and multi-factor access for all non-console administrative access.</w:t>
      </w:r>
    </w:p>
    <w:p w14:paraId="70B2CBDD" w14:textId="77777777" w:rsidR="00577A77" w:rsidRPr="00577A77" w:rsidRDefault="00577A77" w:rsidP="00577A77">
      <w:pPr>
        <w:numPr>
          <w:ilvl w:val="0"/>
          <w:numId w:val="13"/>
        </w:numPr>
        <w:spacing w:after="0"/>
      </w:pPr>
      <w:r w:rsidRPr="00577A77">
        <w:rPr>
          <w:b/>
          <w:bCs/>
        </w:rPr>
        <w:lastRenderedPageBreak/>
        <w:t>10.2</w:t>
      </w:r>
      <w:r w:rsidRPr="00577A77">
        <w:t xml:space="preserve"> – Implement automated audit trails for all system components.</w:t>
      </w:r>
    </w:p>
    <w:p w14:paraId="1643CA9C" w14:textId="77777777" w:rsidR="00577A77" w:rsidRPr="00577A77" w:rsidRDefault="00577A77" w:rsidP="00577A77">
      <w:pPr>
        <w:numPr>
          <w:ilvl w:val="0"/>
          <w:numId w:val="13"/>
        </w:numPr>
        <w:spacing w:after="0"/>
      </w:pPr>
      <w:r w:rsidRPr="00577A77">
        <w:rPr>
          <w:b/>
          <w:bCs/>
        </w:rPr>
        <w:t>10.3</w:t>
      </w:r>
      <w:r w:rsidRPr="00577A77">
        <w:t xml:space="preserve"> – Record specific audit trail entries (user IDs, timestamps, actions, etc.).</w:t>
      </w:r>
    </w:p>
    <w:p w14:paraId="41C076BF" w14:textId="77777777" w:rsidR="00577A77" w:rsidRPr="00577A77" w:rsidRDefault="00577A77" w:rsidP="00577A77">
      <w:pPr>
        <w:numPr>
          <w:ilvl w:val="0"/>
          <w:numId w:val="13"/>
        </w:numPr>
        <w:spacing w:after="0"/>
      </w:pPr>
      <w:r w:rsidRPr="00577A77">
        <w:rPr>
          <w:b/>
          <w:bCs/>
        </w:rPr>
        <w:t>10.6</w:t>
      </w:r>
      <w:r w:rsidRPr="00577A77">
        <w:t xml:space="preserve"> – Review logs and security events for all system components.</w:t>
      </w:r>
    </w:p>
    <w:p w14:paraId="0F986072" w14:textId="77777777" w:rsidR="00577A77" w:rsidRPr="00577A77" w:rsidRDefault="00577A77" w:rsidP="00577A77">
      <w:pPr>
        <w:numPr>
          <w:ilvl w:val="0"/>
          <w:numId w:val="13"/>
        </w:numPr>
        <w:spacing w:after="0"/>
      </w:pPr>
      <w:r w:rsidRPr="00577A77">
        <w:rPr>
          <w:b/>
          <w:bCs/>
        </w:rPr>
        <w:t>11.3</w:t>
      </w:r>
      <w:r w:rsidRPr="00577A77">
        <w:t xml:space="preserve"> – Implement penetration testing program at least annually.</w:t>
      </w:r>
    </w:p>
    <w:p w14:paraId="63B8ADD5" w14:textId="77777777" w:rsidR="00577A77" w:rsidRPr="00577A77" w:rsidRDefault="00577A77" w:rsidP="00577A77">
      <w:pPr>
        <w:numPr>
          <w:ilvl w:val="0"/>
          <w:numId w:val="13"/>
        </w:numPr>
        <w:spacing w:after="0"/>
      </w:pPr>
      <w:r w:rsidRPr="00577A77">
        <w:rPr>
          <w:b/>
          <w:bCs/>
        </w:rPr>
        <w:t>12.2</w:t>
      </w:r>
      <w:r w:rsidRPr="00577A77">
        <w:t xml:space="preserve"> – Implement a risk assessment process that is performed at least annually.</w:t>
      </w:r>
    </w:p>
    <w:p w14:paraId="3EF1BBF7" w14:textId="77777777" w:rsidR="00577A77" w:rsidRPr="00577A77" w:rsidRDefault="00577A77" w:rsidP="00577A77">
      <w:pPr>
        <w:numPr>
          <w:ilvl w:val="0"/>
          <w:numId w:val="13"/>
        </w:numPr>
        <w:spacing w:after="0"/>
      </w:pPr>
      <w:r w:rsidRPr="00577A77">
        <w:rPr>
          <w:b/>
          <w:bCs/>
        </w:rPr>
        <w:t>12.3</w:t>
      </w:r>
      <w:r w:rsidRPr="00577A77">
        <w:t xml:space="preserve"> – Develop usage policies for critical technologies (acceptable use).</w:t>
      </w:r>
    </w:p>
    <w:p w14:paraId="5AC4C8AC" w14:textId="77777777" w:rsidR="00577A77" w:rsidRPr="00577A77" w:rsidRDefault="00577A77" w:rsidP="00577A77">
      <w:pPr>
        <w:numPr>
          <w:ilvl w:val="0"/>
          <w:numId w:val="13"/>
        </w:numPr>
        <w:spacing w:after="0"/>
      </w:pPr>
      <w:r w:rsidRPr="00577A77">
        <w:rPr>
          <w:b/>
          <w:bCs/>
        </w:rPr>
        <w:t>12.5</w:t>
      </w:r>
      <w:r w:rsidRPr="00577A77">
        <w:t xml:space="preserve"> – Assign responsibility for information security to an individual or team.</w:t>
      </w:r>
    </w:p>
    <w:p w14:paraId="4A53556F" w14:textId="77777777" w:rsidR="00577A77" w:rsidRPr="00577A77" w:rsidRDefault="00577A77" w:rsidP="00577A77">
      <w:pPr>
        <w:numPr>
          <w:ilvl w:val="0"/>
          <w:numId w:val="13"/>
        </w:numPr>
        <w:spacing w:after="0"/>
      </w:pPr>
      <w:r w:rsidRPr="00577A77">
        <w:rPr>
          <w:b/>
          <w:bCs/>
        </w:rPr>
        <w:t>12.6</w:t>
      </w:r>
      <w:r w:rsidRPr="00577A77">
        <w:t xml:space="preserve"> – Implement a formal security awareness program to educate personnel.</w:t>
      </w:r>
    </w:p>
    <w:p w14:paraId="7A017330" w14:textId="77777777" w:rsidR="00577A77" w:rsidRPr="00577A77" w:rsidRDefault="00577A77" w:rsidP="00577A77">
      <w:pPr>
        <w:numPr>
          <w:ilvl w:val="0"/>
          <w:numId w:val="13"/>
        </w:numPr>
        <w:spacing w:after="0"/>
      </w:pPr>
      <w:r w:rsidRPr="00577A77">
        <w:rPr>
          <w:b/>
          <w:bCs/>
        </w:rPr>
        <w:t>12.8</w:t>
      </w:r>
      <w:r w:rsidRPr="00577A77">
        <w:t xml:space="preserve"> – Maintain and implement policies for managing service providers.</w:t>
      </w:r>
    </w:p>
    <w:p w14:paraId="24ACFFE9" w14:textId="77777777" w:rsidR="00577A77" w:rsidRPr="00577A77" w:rsidRDefault="00577A77" w:rsidP="00577A77">
      <w:pPr>
        <w:numPr>
          <w:ilvl w:val="0"/>
          <w:numId w:val="13"/>
        </w:numPr>
        <w:spacing w:after="0"/>
      </w:pPr>
      <w:r w:rsidRPr="00577A77">
        <w:rPr>
          <w:b/>
          <w:bCs/>
        </w:rPr>
        <w:t>12.10</w:t>
      </w:r>
      <w:r w:rsidRPr="00577A77">
        <w:t xml:space="preserve"> – Implement an incident response plan.</w:t>
      </w:r>
    </w:p>
    <w:p w14:paraId="1BE250B5" w14:textId="77777777" w:rsidR="00577A77" w:rsidRDefault="00577A77" w:rsidP="003D365E">
      <w:pPr>
        <w:numPr>
          <w:ilvl w:val="0"/>
          <w:numId w:val="13"/>
        </w:numPr>
      </w:pPr>
      <w:r w:rsidRPr="00577A77">
        <w:rPr>
          <w:b/>
          <w:bCs/>
        </w:rPr>
        <w:t>12.10.6</w:t>
      </w:r>
      <w:r w:rsidRPr="00577A77">
        <w:t xml:space="preserve"> – Review and test incident response plan at least annually.</w:t>
      </w:r>
    </w:p>
    <w:p w14:paraId="1ECC9F81" w14:textId="4A96364D" w:rsidR="00391154" w:rsidRPr="00EC5B8D" w:rsidRDefault="00391154" w:rsidP="003D365E">
      <w:pPr>
        <w:rPr>
          <w:lang w:val="fr-FR"/>
        </w:rPr>
      </w:pPr>
      <w:r w:rsidRPr="00EC5B8D">
        <w:rPr>
          <w:lang w:val="fr-FR"/>
        </w:rPr>
        <w:t xml:space="preserve">Source: </w:t>
      </w:r>
      <w:hyperlink r:id="rId17" w:history="1">
        <w:r w:rsidRPr="00EC5B8D">
          <w:rPr>
            <w:rStyle w:val="Hyperlink"/>
            <w:lang w:val="fr-FR"/>
          </w:rPr>
          <w:t>https://www.pcisecuritystandards.org/document_library/?category=pcidss&amp;document=pci_dss</w:t>
        </w:r>
      </w:hyperlink>
      <w:r w:rsidRPr="00EC5B8D">
        <w:rPr>
          <w:lang w:val="fr-FR"/>
        </w:rPr>
        <w:t xml:space="preserve"> </w:t>
      </w:r>
    </w:p>
    <w:p w14:paraId="39B80AE8" w14:textId="77777777" w:rsidR="00577A77" w:rsidRPr="00177FD0" w:rsidRDefault="00577A77" w:rsidP="00150BD9">
      <w:pPr>
        <w:pStyle w:val="Heading2"/>
        <w:spacing w:after="0"/>
        <w:rPr>
          <w:rFonts w:asciiTheme="minorHAnsi" w:eastAsiaTheme="majorEastAsia" w:hAnsiTheme="minorHAnsi" w:cstheme="majorBidi"/>
          <w:b w:val="0"/>
          <w:bCs w:val="0"/>
          <w:color w:val="0F4761" w:themeColor="accent1" w:themeShade="BF"/>
          <w:sz w:val="24"/>
          <w:szCs w:val="24"/>
        </w:rPr>
      </w:pPr>
      <w:bookmarkStart w:id="5" w:name="_Toc208762750"/>
      <w:r w:rsidRPr="00177FD0">
        <w:rPr>
          <w:rFonts w:asciiTheme="minorHAnsi" w:eastAsiaTheme="majorEastAsia" w:hAnsiTheme="minorHAnsi" w:cstheme="majorBidi"/>
          <w:b w:val="0"/>
          <w:bCs w:val="0"/>
          <w:color w:val="0F4761" w:themeColor="accent1" w:themeShade="BF"/>
          <w:sz w:val="24"/>
          <w:szCs w:val="24"/>
        </w:rPr>
        <w:t>CARE Principles (Global Indigenous Data Alliance)</w:t>
      </w:r>
      <w:bookmarkEnd w:id="5"/>
    </w:p>
    <w:p w14:paraId="648745AA" w14:textId="77777777" w:rsidR="00577A77" w:rsidRPr="00577A77" w:rsidRDefault="00577A77" w:rsidP="00577A77">
      <w:pPr>
        <w:numPr>
          <w:ilvl w:val="0"/>
          <w:numId w:val="14"/>
        </w:numPr>
        <w:spacing w:after="0"/>
        <w:rPr>
          <w:rFonts w:cs="Calibri"/>
        </w:rPr>
      </w:pPr>
      <w:r w:rsidRPr="00577A77">
        <w:rPr>
          <w:rFonts w:cs="Calibri"/>
          <w:b/>
          <w:bCs/>
        </w:rPr>
        <w:t>Collective Benefit</w:t>
      </w:r>
      <w:r w:rsidRPr="00577A77">
        <w:rPr>
          <w:rFonts w:cs="Calibri"/>
        </w:rPr>
        <w:t xml:space="preserve"> – Data ecosystems shall be designed to deliver benefits for Indigenous Peoples.</w:t>
      </w:r>
    </w:p>
    <w:p w14:paraId="34886D5D" w14:textId="77777777" w:rsidR="00577A77" w:rsidRPr="00577A77" w:rsidRDefault="00577A77" w:rsidP="00577A77">
      <w:pPr>
        <w:numPr>
          <w:ilvl w:val="0"/>
          <w:numId w:val="14"/>
        </w:numPr>
        <w:spacing w:after="0"/>
        <w:rPr>
          <w:rFonts w:cs="Calibri"/>
        </w:rPr>
      </w:pPr>
      <w:r w:rsidRPr="00577A77">
        <w:rPr>
          <w:rFonts w:cs="Calibri"/>
          <w:b/>
          <w:bCs/>
        </w:rPr>
        <w:t>Authority to Control</w:t>
      </w:r>
      <w:r w:rsidRPr="00577A77">
        <w:rPr>
          <w:rFonts w:cs="Calibri"/>
        </w:rPr>
        <w:t xml:space="preserve"> – Indigenous Peoples’ rights and interests in governing data are recognized.</w:t>
      </w:r>
    </w:p>
    <w:p w14:paraId="70D8641F" w14:textId="77777777" w:rsidR="00577A77" w:rsidRPr="00577A77" w:rsidRDefault="00577A77" w:rsidP="00577A77">
      <w:pPr>
        <w:numPr>
          <w:ilvl w:val="0"/>
          <w:numId w:val="14"/>
        </w:numPr>
        <w:spacing w:after="0"/>
        <w:rPr>
          <w:rFonts w:cs="Calibri"/>
        </w:rPr>
      </w:pPr>
      <w:r w:rsidRPr="00577A77">
        <w:rPr>
          <w:rFonts w:cs="Calibri"/>
          <w:b/>
          <w:bCs/>
        </w:rPr>
        <w:t>Responsibility</w:t>
      </w:r>
      <w:r w:rsidRPr="00577A77">
        <w:rPr>
          <w:rFonts w:cs="Calibri"/>
        </w:rPr>
        <w:t xml:space="preserve"> – Those using Indigenous data have responsibilities to ensure respect and benefit.</w:t>
      </w:r>
    </w:p>
    <w:p w14:paraId="3885E336" w14:textId="77777777" w:rsidR="00577A77" w:rsidRDefault="00577A77" w:rsidP="003D365E">
      <w:pPr>
        <w:numPr>
          <w:ilvl w:val="0"/>
          <w:numId w:val="14"/>
        </w:numPr>
        <w:rPr>
          <w:rFonts w:cs="Calibri"/>
        </w:rPr>
      </w:pPr>
      <w:r w:rsidRPr="00577A77">
        <w:rPr>
          <w:rFonts w:cs="Calibri"/>
          <w:b/>
          <w:bCs/>
        </w:rPr>
        <w:t>Ethics</w:t>
      </w:r>
      <w:r w:rsidRPr="00577A77">
        <w:rPr>
          <w:rFonts w:cs="Calibri"/>
        </w:rPr>
        <w:t xml:space="preserve"> – Indigenous Peoples’ rights and well-being should be the primary concern at all stages.</w:t>
      </w:r>
    </w:p>
    <w:p w14:paraId="4D2651BB" w14:textId="32773F2E" w:rsidR="00391154" w:rsidRPr="00EC5B8D" w:rsidRDefault="00391154" w:rsidP="003D365E">
      <w:pPr>
        <w:rPr>
          <w:rFonts w:cs="Calibri"/>
          <w:lang w:val="fr-FR"/>
        </w:rPr>
      </w:pPr>
      <w:r w:rsidRPr="00EC5B8D">
        <w:rPr>
          <w:rFonts w:cs="Calibri"/>
          <w:lang w:val="fr-FR"/>
        </w:rPr>
        <w:t xml:space="preserve">Source: </w:t>
      </w:r>
      <w:hyperlink r:id="rId18" w:history="1">
        <w:r w:rsidRPr="00EC5B8D">
          <w:rPr>
            <w:rStyle w:val="Hyperlink"/>
            <w:rFonts w:cs="Calibri"/>
            <w:lang w:val="fr-FR"/>
          </w:rPr>
          <w:t>https://www.gida-global.org/care</w:t>
        </w:r>
      </w:hyperlink>
      <w:r w:rsidRPr="00EC5B8D">
        <w:rPr>
          <w:rFonts w:cs="Calibri"/>
          <w:lang w:val="fr-FR"/>
        </w:rPr>
        <w:t xml:space="preserve"> </w:t>
      </w:r>
    </w:p>
    <w:p w14:paraId="0DF5AC6B" w14:textId="75BEA6C1" w:rsidR="00577A77" w:rsidRPr="00177FD0" w:rsidRDefault="00577A77" w:rsidP="00150BD9">
      <w:pPr>
        <w:pStyle w:val="Heading2"/>
        <w:spacing w:after="0"/>
        <w:rPr>
          <w:rFonts w:asciiTheme="minorHAnsi" w:eastAsiaTheme="majorEastAsia" w:hAnsiTheme="minorHAnsi" w:cstheme="majorBidi"/>
          <w:b w:val="0"/>
          <w:bCs w:val="0"/>
          <w:color w:val="0F4761" w:themeColor="accent1" w:themeShade="BF"/>
          <w:sz w:val="24"/>
          <w:szCs w:val="24"/>
        </w:rPr>
      </w:pPr>
      <w:bookmarkStart w:id="6" w:name="_Toc208762751"/>
      <w:r w:rsidRPr="00177FD0">
        <w:rPr>
          <w:rFonts w:asciiTheme="minorHAnsi" w:eastAsiaTheme="majorEastAsia" w:hAnsiTheme="minorHAnsi" w:cstheme="majorBidi"/>
          <w:b w:val="0"/>
          <w:bCs w:val="0"/>
          <w:color w:val="0F4761" w:themeColor="accent1" w:themeShade="BF"/>
          <w:sz w:val="24"/>
          <w:szCs w:val="24"/>
        </w:rPr>
        <w:t>OCAP Principles (First Nations Information Governance Centre)</w:t>
      </w:r>
      <w:bookmarkEnd w:id="6"/>
    </w:p>
    <w:p w14:paraId="24E42D2F" w14:textId="77777777" w:rsidR="00577A77" w:rsidRPr="00577A77" w:rsidRDefault="00577A77" w:rsidP="00577A77">
      <w:pPr>
        <w:numPr>
          <w:ilvl w:val="0"/>
          <w:numId w:val="15"/>
        </w:numPr>
        <w:spacing w:after="0"/>
        <w:rPr>
          <w:rFonts w:cs="Calibri"/>
        </w:rPr>
      </w:pPr>
      <w:r w:rsidRPr="00577A77">
        <w:rPr>
          <w:rFonts w:cs="Calibri"/>
          <w:b/>
          <w:bCs/>
        </w:rPr>
        <w:t>Ownership</w:t>
      </w:r>
      <w:r w:rsidRPr="00577A77">
        <w:rPr>
          <w:rFonts w:cs="Calibri"/>
        </w:rPr>
        <w:t xml:space="preserve"> – First Nations own information collectively in the same way that an individual owns their personal information.</w:t>
      </w:r>
    </w:p>
    <w:p w14:paraId="60A63346" w14:textId="77777777" w:rsidR="00577A77" w:rsidRPr="00577A77" w:rsidRDefault="00577A77" w:rsidP="00577A77">
      <w:pPr>
        <w:numPr>
          <w:ilvl w:val="0"/>
          <w:numId w:val="15"/>
        </w:numPr>
        <w:spacing w:after="0"/>
        <w:rPr>
          <w:rFonts w:cs="Calibri"/>
        </w:rPr>
      </w:pPr>
      <w:r w:rsidRPr="00577A77">
        <w:rPr>
          <w:rFonts w:cs="Calibri"/>
          <w:b/>
          <w:bCs/>
        </w:rPr>
        <w:t>Control</w:t>
      </w:r>
      <w:r w:rsidRPr="00577A77">
        <w:rPr>
          <w:rFonts w:cs="Calibri"/>
        </w:rPr>
        <w:t xml:space="preserve"> – First Nations control how information about them is collected, used, and disclosed.</w:t>
      </w:r>
    </w:p>
    <w:p w14:paraId="6309DE0B" w14:textId="77777777" w:rsidR="00577A77" w:rsidRPr="00577A77" w:rsidRDefault="00577A77" w:rsidP="00577A77">
      <w:pPr>
        <w:numPr>
          <w:ilvl w:val="0"/>
          <w:numId w:val="15"/>
        </w:numPr>
        <w:spacing w:after="0"/>
        <w:rPr>
          <w:rFonts w:cs="Calibri"/>
        </w:rPr>
      </w:pPr>
      <w:r w:rsidRPr="00577A77">
        <w:rPr>
          <w:rFonts w:cs="Calibri"/>
          <w:b/>
          <w:bCs/>
        </w:rPr>
        <w:t>Access</w:t>
      </w:r>
      <w:r w:rsidRPr="00577A77">
        <w:rPr>
          <w:rFonts w:cs="Calibri"/>
        </w:rPr>
        <w:t xml:space="preserve"> – First Nations have the right to access information about themselves and their communities.</w:t>
      </w:r>
    </w:p>
    <w:p w14:paraId="0C982F21" w14:textId="71C5A87D" w:rsidR="00577A77" w:rsidRDefault="00577A77" w:rsidP="003D365E">
      <w:pPr>
        <w:numPr>
          <w:ilvl w:val="0"/>
          <w:numId w:val="15"/>
        </w:numPr>
        <w:rPr>
          <w:rFonts w:cs="Calibri"/>
        </w:rPr>
      </w:pPr>
      <w:r w:rsidRPr="00577A77">
        <w:rPr>
          <w:rFonts w:cs="Calibri"/>
          <w:b/>
          <w:bCs/>
        </w:rPr>
        <w:t>Possession</w:t>
      </w:r>
      <w:r w:rsidRPr="00577A77">
        <w:rPr>
          <w:rFonts w:cs="Calibri"/>
        </w:rPr>
        <w:t xml:space="preserve"> – First Nations physically possess their data, a mechanism to assert and protect ownership</w:t>
      </w:r>
      <w:r w:rsidR="003272FC">
        <w:rPr>
          <w:rFonts w:cs="Calibri"/>
        </w:rPr>
        <w:t>.</w:t>
      </w:r>
    </w:p>
    <w:p w14:paraId="650B26F6" w14:textId="3CDE3987" w:rsidR="00577A77" w:rsidRPr="00EC5B8D" w:rsidRDefault="00391154">
      <w:pPr>
        <w:rPr>
          <w:rFonts w:cs="Calibri"/>
          <w:lang w:val="fr-FR"/>
        </w:rPr>
      </w:pPr>
      <w:r w:rsidRPr="00EC5B8D">
        <w:rPr>
          <w:rFonts w:cs="Calibri"/>
          <w:lang w:val="fr-FR"/>
        </w:rPr>
        <w:t xml:space="preserve">Source: </w:t>
      </w:r>
      <w:hyperlink r:id="rId19" w:history="1">
        <w:r w:rsidRPr="00EC5B8D">
          <w:rPr>
            <w:rStyle w:val="Hyperlink"/>
            <w:rFonts w:cs="Calibri"/>
            <w:lang w:val="fr-FR"/>
          </w:rPr>
          <w:t>https://fnigc.ca/ocap-training/</w:t>
        </w:r>
      </w:hyperlink>
      <w:r w:rsidRPr="00EC5B8D">
        <w:rPr>
          <w:rFonts w:cs="Calibri"/>
          <w:lang w:val="fr-FR"/>
        </w:rPr>
        <w:t xml:space="preserve"> </w:t>
      </w:r>
    </w:p>
    <w:p w14:paraId="4BCBE982" w14:textId="77777777" w:rsidR="00577A77" w:rsidRPr="00EC5B8D" w:rsidRDefault="00577A77">
      <w:pPr>
        <w:rPr>
          <w:rFonts w:ascii="Arial" w:hAnsi="Arial" w:cs="Arial"/>
          <w:lang w:val="fr-FR"/>
        </w:rPr>
      </w:pPr>
    </w:p>
    <w:sectPr w:rsidR="00577A77" w:rsidRPr="00EC5B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D550F" w14:textId="77777777" w:rsidR="00676E38" w:rsidRDefault="00676E38" w:rsidP="00EC5B8D">
      <w:pPr>
        <w:spacing w:after="0" w:line="240" w:lineRule="auto"/>
      </w:pPr>
      <w:r>
        <w:separator/>
      </w:r>
    </w:p>
  </w:endnote>
  <w:endnote w:type="continuationSeparator" w:id="0">
    <w:p w14:paraId="0D6E0A48" w14:textId="77777777" w:rsidR="00676E38" w:rsidRDefault="00676E38" w:rsidP="00EC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ira Sans Black">
    <w:charset w:val="00"/>
    <w:family w:val="swiss"/>
    <w:pitch w:val="variable"/>
    <w:sig w:usb0="600002FF"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ira Sans SemiBold">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080"/>
    </w:tblGrid>
    <w:tr w:rsidR="00EC5B8D" w:rsidRPr="000E4B25" w14:paraId="2D5EFDCE" w14:textId="77777777" w:rsidTr="002E5928">
      <w:trPr>
        <w:trHeight w:val="1103"/>
      </w:trPr>
      <w:tc>
        <w:tcPr>
          <w:tcW w:w="9000" w:type="dxa"/>
          <w:vAlign w:val="bottom"/>
        </w:tcPr>
        <w:p w14:paraId="66B76CBA" w14:textId="77777777" w:rsidR="00EC5B8D" w:rsidRPr="000E4B25" w:rsidRDefault="00EC5B8D" w:rsidP="00EC5B8D">
          <w:pPr>
            <w:pStyle w:val="Footer"/>
            <w:spacing w:after="240"/>
            <w:rPr>
              <w:i/>
              <w:sz w:val="14"/>
            </w:rPr>
          </w:pPr>
          <w:r w:rsidRPr="000E4B25">
            <w:rPr>
              <w:i/>
              <w:sz w:val="14"/>
            </w:rPr>
            <w:t>CONFIDENTIALITY: The contents of this document are private and for internal use only. This document shall not be disclosed to any person(s) outside of Synergy Information Solutions, Inc. (“Synergy”) or the Client named above.</w:t>
          </w:r>
          <w:r>
            <w:rPr>
              <w:i/>
              <w:sz w:val="14"/>
            </w:rPr>
            <w:t xml:space="preserve"> </w:t>
          </w:r>
          <w:r w:rsidRPr="000E4B25">
            <w:rPr>
              <w:i/>
              <w:sz w:val="14"/>
            </w:rPr>
            <w:t>Synergy reserves all right</w:t>
          </w:r>
          <w:r>
            <w:rPr>
              <w:i/>
              <w:sz w:val="14"/>
            </w:rPr>
            <w:t>.</w:t>
          </w:r>
        </w:p>
      </w:tc>
      <w:tc>
        <w:tcPr>
          <w:tcW w:w="1080" w:type="dxa"/>
          <w:vAlign w:val="bottom"/>
        </w:tcPr>
        <w:p w14:paraId="25D311CF" w14:textId="77777777" w:rsidR="00EC5B8D" w:rsidRPr="000E4B25" w:rsidRDefault="00000000" w:rsidP="00EC5B8D">
          <w:pPr>
            <w:pStyle w:val="Footer"/>
            <w:ind w:left="-90" w:right="-258" w:firstLine="90"/>
            <w:rPr>
              <w:sz w:val="18"/>
            </w:rPr>
          </w:pPr>
          <w:sdt>
            <w:sdtPr>
              <w:rPr>
                <w:i/>
                <w:sz w:val="18"/>
              </w:rPr>
              <w:id w:val="860082579"/>
              <w:docPartObj>
                <w:docPartGallery w:val="Page Numbers (Top of Page)"/>
                <w:docPartUnique/>
              </w:docPartObj>
            </w:sdtPr>
            <w:sdtEndPr>
              <w:rPr>
                <w:i w:val="0"/>
              </w:rPr>
            </w:sdtEndPr>
            <w:sdtContent>
              <w:r w:rsidR="00EC5B8D">
                <w:rPr>
                  <w:i/>
                  <w:sz w:val="18"/>
                </w:rPr>
                <w:t xml:space="preserve"> </w:t>
              </w:r>
              <w:r w:rsidR="00EC5B8D" w:rsidRPr="000E4B25">
                <w:rPr>
                  <w:sz w:val="18"/>
                </w:rPr>
                <w:t xml:space="preserve">Page </w:t>
              </w:r>
              <w:r w:rsidR="00EC5B8D" w:rsidRPr="000E4B25">
                <w:rPr>
                  <w:b/>
                  <w:bCs/>
                  <w:sz w:val="18"/>
                </w:rPr>
                <w:fldChar w:fldCharType="begin"/>
              </w:r>
              <w:r w:rsidR="00EC5B8D" w:rsidRPr="000E4B25">
                <w:rPr>
                  <w:b/>
                  <w:bCs/>
                  <w:sz w:val="18"/>
                </w:rPr>
                <w:instrText xml:space="preserve"> PAGE </w:instrText>
              </w:r>
              <w:r w:rsidR="00EC5B8D" w:rsidRPr="000E4B25">
                <w:rPr>
                  <w:b/>
                  <w:bCs/>
                  <w:sz w:val="18"/>
                </w:rPr>
                <w:fldChar w:fldCharType="separate"/>
              </w:r>
              <w:r w:rsidR="00EC5B8D">
                <w:rPr>
                  <w:b/>
                  <w:bCs/>
                  <w:sz w:val="18"/>
                </w:rPr>
                <w:t>2</w:t>
              </w:r>
              <w:r w:rsidR="00EC5B8D" w:rsidRPr="000E4B25">
                <w:rPr>
                  <w:sz w:val="18"/>
                </w:rPr>
                <w:fldChar w:fldCharType="end"/>
              </w:r>
              <w:r w:rsidR="00EC5B8D" w:rsidRPr="000E4B25">
                <w:rPr>
                  <w:sz w:val="18"/>
                </w:rPr>
                <w:t xml:space="preserve"> of </w:t>
              </w:r>
              <w:r w:rsidR="00EC5B8D" w:rsidRPr="000E4B25">
                <w:rPr>
                  <w:b/>
                  <w:bCs/>
                  <w:sz w:val="18"/>
                </w:rPr>
                <w:fldChar w:fldCharType="begin"/>
              </w:r>
              <w:r w:rsidR="00EC5B8D" w:rsidRPr="000E4B25">
                <w:rPr>
                  <w:b/>
                  <w:bCs/>
                  <w:sz w:val="18"/>
                </w:rPr>
                <w:instrText xml:space="preserve"> NUMPAGES  </w:instrText>
              </w:r>
              <w:r w:rsidR="00EC5B8D" w:rsidRPr="000E4B25">
                <w:rPr>
                  <w:b/>
                  <w:bCs/>
                  <w:sz w:val="18"/>
                </w:rPr>
                <w:fldChar w:fldCharType="separate"/>
              </w:r>
              <w:r w:rsidR="00EC5B8D">
                <w:rPr>
                  <w:b/>
                  <w:bCs/>
                  <w:sz w:val="18"/>
                </w:rPr>
                <w:t>4</w:t>
              </w:r>
              <w:r w:rsidR="00EC5B8D" w:rsidRPr="000E4B25">
                <w:rPr>
                  <w:sz w:val="18"/>
                </w:rPr>
                <w:fldChar w:fldCharType="end"/>
              </w:r>
            </w:sdtContent>
          </w:sdt>
        </w:p>
      </w:tc>
    </w:tr>
  </w:tbl>
  <w:p w14:paraId="14FF38CC" w14:textId="77777777" w:rsidR="00EC5B8D" w:rsidRPr="00EC5B8D" w:rsidRDefault="00EC5B8D" w:rsidP="00EC5B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46C8" w14:textId="77777777" w:rsidR="00EC5B8D" w:rsidRPr="00996038" w:rsidRDefault="00EC5B8D" w:rsidP="00EC5B8D">
    <w:pPr>
      <w:pStyle w:val="Footer"/>
    </w:pPr>
    <w:r w:rsidRPr="00996038">
      <w:rPr>
        <w:lang w:val="fr-FR"/>
      </w:rPr>
      <w:t xml:space="preserve">Synergy Information Solutions 44650 Village Ct. </w:t>
    </w:r>
    <w:r w:rsidRPr="00996038">
      <w:t>#200, Palm Desert, California – Ph-760.601.5244</w:t>
    </w:r>
  </w:p>
  <w:p w14:paraId="23741B1C" w14:textId="77777777" w:rsidR="00EC5B8D" w:rsidRDefault="00EC5B8D" w:rsidP="00EC5B8D">
    <w:pPr>
      <w:pStyle w:val="Footer"/>
    </w:pPr>
  </w:p>
  <w:p w14:paraId="3840BA58" w14:textId="77777777" w:rsidR="00EC5B8D" w:rsidRPr="004D29B5" w:rsidRDefault="00EC5B8D" w:rsidP="00EC5B8D">
    <w:pPr>
      <w:pStyle w:val="Footer"/>
      <w:rPr>
        <w:sz w:val="14"/>
        <w:szCs w:val="16"/>
      </w:rPr>
    </w:pPr>
    <w:r w:rsidRPr="00CE2CAE">
      <w:rPr>
        <w:sz w:val="14"/>
        <w:szCs w:val="16"/>
      </w:rPr>
      <w:t>CONFIDENTIALITY: The contents of this document are private and for internal use only. This document shall not be disclosed to any person(s) outside of Synergy Information Solutions, Inc. (“Synergy”) or the Client named above. Synergy reserves all rights.</w:t>
    </w:r>
  </w:p>
  <w:p w14:paraId="185B4394" w14:textId="77777777" w:rsidR="00EC5B8D" w:rsidRDefault="00EC5B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8"/>
      <w:gridCol w:w="1200"/>
    </w:tblGrid>
    <w:tr w:rsidR="00EC5B8D" w:rsidRPr="000E4B25" w14:paraId="316A971C" w14:textId="77777777" w:rsidTr="00EC5B8D">
      <w:trPr>
        <w:trHeight w:val="1345"/>
        <w:jc w:val="center"/>
      </w:trPr>
      <w:tc>
        <w:tcPr>
          <w:tcW w:w="10008" w:type="dxa"/>
          <w:vAlign w:val="bottom"/>
        </w:tcPr>
        <w:p w14:paraId="2B2AF6E8" w14:textId="77777777" w:rsidR="00EC5B8D" w:rsidRPr="000E4B25" w:rsidRDefault="00EC5B8D" w:rsidP="00EC5B8D">
          <w:pPr>
            <w:pStyle w:val="Footer"/>
            <w:spacing w:after="240"/>
            <w:rPr>
              <w:i/>
              <w:sz w:val="14"/>
            </w:rPr>
          </w:pPr>
          <w:r w:rsidRPr="000E4B25">
            <w:rPr>
              <w:i/>
              <w:sz w:val="14"/>
            </w:rPr>
            <w:t>CONFIDENTIALITY: The contents of this document are private and for internal use only. This document shall not be disclosed to any person(s) outside of Synergy Information Solutions, Inc. (“Synergy”) or the Client named above.</w:t>
          </w:r>
          <w:r>
            <w:rPr>
              <w:i/>
              <w:sz w:val="14"/>
            </w:rPr>
            <w:t xml:space="preserve"> </w:t>
          </w:r>
          <w:r w:rsidRPr="000E4B25">
            <w:rPr>
              <w:i/>
              <w:sz w:val="14"/>
            </w:rPr>
            <w:t>Synergy reserves all right</w:t>
          </w:r>
          <w:r>
            <w:rPr>
              <w:i/>
              <w:sz w:val="14"/>
            </w:rPr>
            <w:t>.</w:t>
          </w:r>
        </w:p>
      </w:tc>
      <w:tc>
        <w:tcPr>
          <w:tcW w:w="1200" w:type="dxa"/>
          <w:vAlign w:val="bottom"/>
        </w:tcPr>
        <w:p w14:paraId="2A4EF06F" w14:textId="77777777" w:rsidR="00EC5B8D" w:rsidRPr="000E4B25" w:rsidRDefault="00000000" w:rsidP="00EC5B8D">
          <w:pPr>
            <w:pStyle w:val="Footer"/>
            <w:ind w:left="-90" w:right="-258" w:firstLine="90"/>
            <w:rPr>
              <w:sz w:val="18"/>
            </w:rPr>
          </w:pPr>
          <w:sdt>
            <w:sdtPr>
              <w:rPr>
                <w:i/>
                <w:sz w:val="18"/>
              </w:rPr>
              <w:id w:val="799336739"/>
              <w:docPartObj>
                <w:docPartGallery w:val="Page Numbers (Top of Page)"/>
                <w:docPartUnique/>
              </w:docPartObj>
            </w:sdtPr>
            <w:sdtEndPr>
              <w:rPr>
                <w:i w:val="0"/>
              </w:rPr>
            </w:sdtEndPr>
            <w:sdtContent>
              <w:r w:rsidR="00EC5B8D">
                <w:rPr>
                  <w:i/>
                  <w:sz w:val="18"/>
                </w:rPr>
                <w:t xml:space="preserve"> </w:t>
              </w:r>
              <w:r w:rsidR="00EC5B8D" w:rsidRPr="000E4B25">
                <w:rPr>
                  <w:sz w:val="18"/>
                </w:rPr>
                <w:t xml:space="preserve">Page </w:t>
              </w:r>
              <w:r w:rsidR="00EC5B8D" w:rsidRPr="000E4B25">
                <w:rPr>
                  <w:b/>
                  <w:bCs/>
                  <w:sz w:val="18"/>
                </w:rPr>
                <w:fldChar w:fldCharType="begin"/>
              </w:r>
              <w:r w:rsidR="00EC5B8D" w:rsidRPr="000E4B25">
                <w:rPr>
                  <w:b/>
                  <w:bCs/>
                  <w:sz w:val="18"/>
                </w:rPr>
                <w:instrText xml:space="preserve"> PAGE </w:instrText>
              </w:r>
              <w:r w:rsidR="00EC5B8D" w:rsidRPr="000E4B25">
                <w:rPr>
                  <w:b/>
                  <w:bCs/>
                  <w:sz w:val="18"/>
                </w:rPr>
                <w:fldChar w:fldCharType="separate"/>
              </w:r>
              <w:r w:rsidR="00EC5B8D">
                <w:rPr>
                  <w:b/>
                  <w:bCs/>
                  <w:sz w:val="18"/>
                </w:rPr>
                <w:t>2</w:t>
              </w:r>
              <w:r w:rsidR="00EC5B8D" w:rsidRPr="000E4B25">
                <w:rPr>
                  <w:sz w:val="18"/>
                </w:rPr>
                <w:fldChar w:fldCharType="end"/>
              </w:r>
              <w:r w:rsidR="00EC5B8D" w:rsidRPr="000E4B25">
                <w:rPr>
                  <w:sz w:val="18"/>
                </w:rPr>
                <w:t xml:space="preserve"> of </w:t>
              </w:r>
              <w:r w:rsidR="00EC5B8D" w:rsidRPr="000E4B25">
                <w:rPr>
                  <w:b/>
                  <w:bCs/>
                  <w:sz w:val="18"/>
                </w:rPr>
                <w:fldChar w:fldCharType="begin"/>
              </w:r>
              <w:r w:rsidR="00EC5B8D" w:rsidRPr="000E4B25">
                <w:rPr>
                  <w:b/>
                  <w:bCs/>
                  <w:sz w:val="18"/>
                </w:rPr>
                <w:instrText xml:space="preserve"> NUMPAGES  </w:instrText>
              </w:r>
              <w:r w:rsidR="00EC5B8D" w:rsidRPr="000E4B25">
                <w:rPr>
                  <w:b/>
                  <w:bCs/>
                  <w:sz w:val="18"/>
                </w:rPr>
                <w:fldChar w:fldCharType="separate"/>
              </w:r>
              <w:r w:rsidR="00EC5B8D">
                <w:rPr>
                  <w:b/>
                  <w:bCs/>
                  <w:sz w:val="18"/>
                </w:rPr>
                <w:t>4</w:t>
              </w:r>
              <w:r w:rsidR="00EC5B8D" w:rsidRPr="000E4B25">
                <w:rPr>
                  <w:sz w:val="18"/>
                </w:rPr>
                <w:fldChar w:fldCharType="end"/>
              </w:r>
            </w:sdtContent>
          </w:sdt>
        </w:p>
      </w:tc>
    </w:tr>
  </w:tbl>
  <w:p w14:paraId="6133DD45" w14:textId="77777777" w:rsidR="00EC5B8D" w:rsidRPr="00EC5B8D" w:rsidRDefault="00EC5B8D" w:rsidP="00EC5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8A540" w14:textId="77777777" w:rsidR="00676E38" w:rsidRDefault="00676E38" w:rsidP="00EC5B8D">
      <w:pPr>
        <w:spacing w:after="0" w:line="240" w:lineRule="auto"/>
      </w:pPr>
      <w:r>
        <w:separator/>
      </w:r>
    </w:p>
  </w:footnote>
  <w:footnote w:type="continuationSeparator" w:id="0">
    <w:p w14:paraId="029D0C97" w14:textId="77777777" w:rsidR="00676E38" w:rsidRDefault="00676E38" w:rsidP="00EC5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3C2B" w14:textId="5D4ECE14" w:rsidR="00EC5B8D" w:rsidRPr="000E1C96" w:rsidRDefault="00EC5B8D" w:rsidP="00EC5B8D">
    <w:pPr>
      <w:pStyle w:val="Header"/>
      <w:pBdr>
        <w:bottom w:val="double" w:sz="4" w:space="1" w:color="A02B93" w:themeColor="accent5"/>
      </w:pBdr>
      <w:jc w:val="center"/>
      <w:rPr>
        <w:rFonts w:cs="Calibri"/>
      </w:rPr>
    </w:pPr>
    <w:r>
      <w:rPr>
        <w:rFonts w:cs="Calibri"/>
      </w:rPr>
      <w:t>10 Controls for Tribal Casino Adoption</w:t>
    </w:r>
  </w:p>
  <w:p w14:paraId="748F2904" w14:textId="77777777" w:rsidR="00EC5B8D" w:rsidRDefault="00EC5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F867" w14:textId="1CD4D25E" w:rsidR="00EC5B8D" w:rsidRDefault="00EC5B8D">
    <w:pPr>
      <w:pStyle w:val="Header"/>
    </w:pPr>
    <w:r>
      <w:rPr>
        <w:noProof/>
      </w:rPr>
      <w:drawing>
        <wp:inline distT="0" distB="0" distL="0" distR="0" wp14:anchorId="2B9717D2" wp14:editId="5E79AB8E">
          <wp:extent cx="2395728" cy="704088"/>
          <wp:effectExtent l="0" t="0" r="0" b="0"/>
          <wp:docPr id="1264614503" name="Picture 126461450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5728" cy="704088"/>
                  </a:xfrm>
                  <a:prstGeom prst="rect">
                    <a:avLst/>
                  </a:prstGeom>
                </pic:spPr>
              </pic:pic>
            </a:graphicData>
          </a:graphic>
        </wp:inline>
      </w:drawing>
    </w:r>
  </w:p>
  <w:p w14:paraId="55C09322" w14:textId="77777777" w:rsidR="00EC5B8D" w:rsidRDefault="00EC5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9EC"/>
    <w:multiLevelType w:val="multilevel"/>
    <w:tmpl w:val="8596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A1335"/>
    <w:multiLevelType w:val="multilevel"/>
    <w:tmpl w:val="366A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44266"/>
    <w:multiLevelType w:val="multilevel"/>
    <w:tmpl w:val="01D8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D5C3D"/>
    <w:multiLevelType w:val="multilevel"/>
    <w:tmpl w:val="B3B2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36FB0"/>
    <w:multiLevelType w:val="multilevel"/>
    <w:tmpl w:val="2B20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95761"/>
    <w:multiLevelType w:val="multilevel"/>
    <w:tmpl w:val="EF82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AE0002"/>
    <w:multiLevelType w:val="multilevel"/>
    <w:tmpl w:val="1552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CB73A6"/>
    <w:multiLevelType w:val="multilevel"/>
    <w:tmpl w:val="0C26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9027E"/>
    <w:multiLevelType w:val="multilevel"/>
    <w:tmpl w:val="A5CE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029EB"/>
    <w:multiLevelType w:val="multilevel"/>
    <w:tmpl w:val="CE54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C0028"/>
    <w:multiLevelType w:val="hybridMultilevel"/>
    <w:tmpl w:val="64F46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3077D1"/>
    <w:multiLevelType w:val="multilevel"/>
    <w:tmpl w:val="B462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185D0B"/>
    <w:multiLevelType w:val="multilevel"/>
    <w:tmpl w:val="820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D2788"/>
    <w:multiLevelType w:val="multilevel"/>
    <w:tmpl w:val="ACC0C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FD56F4"/>
    <w:multiLevelType w:val="multilevel"/>
    <w:tmpl w:val="53900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572706">
    <w:abstractNumId w:val="0"/>
  </w:num>
  <w:num w:numId="2" w16cid:durableId="935282564">
    <w:abstractNumId w:val="6"/>
  </w:num>
  <w:num w:numId="3" w16cid:durableId="1978949952">
    <w:abstractNumId w:val="12"/>
  </w:num>
  <w:num w:numId="4" w16cid:durableId="676034185">
    <w:abstractNumId w:val="3"/>
  </w:num>
  <w:num w:numId="5" w16cid:durableId="1442186914">
    <w:abstractNumId w:val="8"/>
  </w:num>
  <w:num w:numId="6" w16cid:durableId="1365711922">
    <w:abstractNumId w:val="5"/>
  </w:num>
  <w:num w:numId="7" w16cid:durableId="182675417">
    <w:abstractNumId w:val="13"/>
  </w:num>
  <w:num w:numId="8" w16cid:durableId="1192066026">
    <w:abstractNumId w:val="9"/>
  </w:num>
  <w:num w:numId="9" w16cid:durableId="1129326240">
    <w:abstractNumId w:val="1"/>
  </w:num>
  <w:num w:numId="10" w16cid:durableId="657618181">
    <w:abstractNumId w:val="14"/>
  </w:num>
  <w:num w:numId="11" w16cid:durableId="964428781">
    <w:abstractNumId w:val="10"/>
  </w:num>
  <w:num w:numId="12" w16cid:durableId="1338196199">
    <w:abstractNumId w:val="7"/>
  </w:num>
  <w:num w:numId="13" w16cid:durableId="778069597">
    <w:abstractNumId w:val="4"/>
  </w:num>
  <w:num w:numId="14" w16cid:durableId="1458448831">
    <w:abstractNumId w:val="2"/>
  </w:num>
  <w:num w:numId="15" w16cid:durableId="459111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E32"/>
    <w:rsid w:val="000849C6"/>
    <w:rsid w:val="00150BD9"/>
    <w:rsid w:val="00177FD0"/>
    <w:rsid w:val="00257482"/>
    <w:rsid w:val="002C1F22"/>
    <w:rsid w:val="002D7A9B"/>
    <w:rsid w:val="003272FC"/>
    <w:rsid w:val="00391154"/>
    <w:rsid w:val="003C6601"/>
    <w:rsid w:val="003D365E"/>
    <w:rsid w:val="00434248"/>
    <w:rsid w:val="00465C27"/>
    <w:rsid w:val="00492E4E"/>
    <w:rsid w:val="004D7E32"/>
    <w:rsid w:val="00551C34"/>
    <w:rsid w:val="00577A77"/>
    <w:rsid w:val="005C02D1"/>
    <w:rsid w:val="005F654B"/>
    <w:rsid w:val="0062585B"/>
    <w:rsid w:val="00637871"/>
    <w:rsid w:val="00676E38"/>
    <w:rsid w:val="00682DF2"/>
    <w:rsid w:val="006873D7"/>
    <w:rsid w:val="006F42BF"/>
    <w:rsid w:val="00702129"/>
    <w:rsid w:val="00746C62"/>
    <w:rsid w:val="007D3C16"/>
    <w:rsid w:val="008032E4"/>
    <w:rsid w:val="008601C5"/>
    <w:rsid w:val="0088336B"/>
    <w:rsid w:val="008C1180"/>
    <w:rsid w:val="00933002"/>
    <w:rsid w:val="009346AA"/>
    <w:rsid w:val="009872AB"/>
    <w:rsid w:val="00A008A0"/>
    <w:rsid w:val="00A653FE"/>
    <w:rsid w:val="00A662D2"/>
    <w:rsid w:val="00AC1088"/>
    <w:rsid w:val="00AE5031"/>
    <w:rsid w:val="00B20B91"/>
    <w:rsid w:val="00C7624B"/>
    <w:rsid w:val="00C811F6"/>
    <w:rsid w:val="00CF7A1C"/>
    <w:rsid w:val="00D6090D"/>
    <w:rsid w:val="00DA3D7D"/>
    <w:rsid w:val="00DB0278"/>
    <w:rsid w:val="00DC6DE0"/>
    <w:rsid w:val="00DD50B0"/>
    <w:rsid w:val="00E60D78"/>
    <w:rsid w:val="00EA6D6A"/>
    <w:rsid w:val="00EC5B8D"/>
    <w:rsid w:val="00EF267C"/>
    <w:rsid w:val="00FE2E15"/>
    <w:rsid w:val="00FE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8452C"/>
  <w15:chartTrackingRefBased/>
  <w15:docId w15:val="{E50F132B-4A1A-496F-BB78-165AB569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7E32"/>
    <w:pPr>
      <w:outlineLvl w:val="0"/>
    </w:pPr>
    <w:rPr>
      <w:rFonts w:ascii="Arial" w:hAnsi="Arial" w:cs="Arial"/>
      <w:b/>
      <w:bCs/>
      <w:sz w:val="28"/>
      <w:szCs w:val="28"/>
    </w:rPr>
  </w:style>
  <w:style w:type="paragraph" w:styleId="Heading2">
    <w:name w:val="heading 2"/>
    <w:basedOn w:val="Normal"/>
    <w:next w:val="Normal"/>
    <w:link w:val="Heading2Char"/>
    <w:uiPriority w:val="9"/>
    <w:unhideWhenUsed/>
    <w:qFormat/>
    <w:rsid w:val="004D7E32"/>
    <w:pPr>
      <w:outlineLvl w:val="1"/>
    </w:pPr>
    <w:rPr>
      <w:rFonts w:ascii="Arial" w:hAnsi="Arial" w:cs="Arial"/>
      <w:b/>
      <w:bCs/>
    </w:rPr>
  </w:style>
  <w:style w:type="paragraph" w:styleId="Heading3">
    <w:name w:val="heading 3"/>
    <w:basedOn w:val="Normal"/>
    <w:next w:val="Normal"/>
    <w:link w:val="Heading3Char"/>
    <w:uiPriority w:val="9"/>
    <w:unhideWhenUsed/>
    <w:qFormat/>
    <w:rsid w:val="004D7E3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E3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7E3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7E3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7E3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7E3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7E3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E32"/>
    <w:rPr>
      <w:rFonts w:ascii="Arial" w:hAnsi="Arial" w:cs="Arial"/>
      <w:b/>
      <w:bCs/>
      <w:sz w:val="28"/>
      <w:szCs w:val="28"/>
    </w:rPr>
  </w:style>
  <w:style w:type="character" w:customStyle="1" w:styleId="Heading2Char">
    <w:name w:val="Heading 2 Char"/>
    <w:basedOn w:val="DefaultParagraphFont"/>
    <w:link w:val="Heading2"/>
    <w:uiPriority w:val="9"/>
    <w:rsid w:val="004D7E32"/>
    <w:rPr>
      <w:rFonts w:ascii="Arial" w:hAnsi="Arial" w:cs="Arial"/>
      <w:b/>
      <w:bCs/>
    </w:rPr>
  </w:style>
  <w:style w:type="character" w:customStyle="1" w:styleId="Heading3Char">
    <w:name w:val="Heading 3 Char"/>
    <w:basedOn w:val="DefaultParagraphFont"/>
    <w:link w:val="Heading3"/>
    <w:uiPriority w:val="9"/>
    <w:rsid w:val="004D7E3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E3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D7E3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D7E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D7E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D7E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D7E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D7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E3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E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D7E32"/>
    <w:pPr>
      <w:spacing w:before="160"/>
      <w:jc w:val="center"/>
    </w:pPr>
    <w:rPr>
      <w:i/>
      <w:iCs/>
      <w:color w:val="404040" w:themeColor="text1" w:themeTint="BF"/>
    </w:rPr>
  </w:style>
  <w:style w:type="character" w:customStyle="1" w:styleId="QuoteChar">
    <w:name w:val="Quote Char"/>
    <w:basedOn w:val="DefaultParagraphFont"/>
    <w:link w:val="Quote"/>
    <w:uiPriority w:val="29"/>
    <w:rsid w:val="004D7E32"/>
    <w:rPr>
      <w:i/>
      <w:iCs/>
      <w:color w:val="404040" w:themeColor="text1" w:themeTint="BF"/>
    </w:rPr>
  </w:style>
  <w:style w:type="paragraph" w:styleId="ListParagraph">
    <w:name w:val="List Paragraph"/>
    <w:basedOn w:val="Normal"/>
    <w:uiPriority w:val="34"/>
    <w:qFormat/>
    <w:rsid w:val="004D7E32"/>
    <w:pPr>
      <w:ind w:left="720"/>
      <w:contextualSpacing/>
    </w:pPr>
  </w:style>
  <w:style w:type="character" w:styleId="IntenseEmphasis">
    <w:name w:val="Intense Emphasis"/>
    <w:basedOn w:val="DefaultParagraphFont"/>
    <w:uiPriority w:val="21"/>
    <w:qFormat/>
    <w:rsid w:val="004D7E32"/>
    <w:rPr>
      <w:i/>
      <w:iCs/>
      <w:color w:val="0F4761" w:themeColor="accent1" w:themeShade="BF"/>
    </w:rPr>
  </w:style>
  <w:style w:type="paragraph" w:styleId="IntenseQuote">
    <w:name w:val="Intense Quote"/>
    <w:basedOn w:val="Normal"/>
    <w:next w:val="Normal"/>
    <w:link w:val="IntenseQuoteChar"/>
    <w:uiPriority w:val="30"/>
    <w:qFormat/>
    <w:rsid w:val="004D7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7E32"/>
    <w:rPr>
      <w:i/>
      <w:iCs/>
      <w:color w:val="0F4761" w:themeColor="accent1" w:themeShade="BF"/>
    </w:rPr>
  </w:style>
  <w:style w:type="character" w:styleId="IntenseReference">
    <w:name w:val="Intense Reference"/>
    <w:basedOn w:val="DefaultParagraphFont"/>
    <w:uiPriority w:val="32"/>
    <w:qFormat/>
    <w:rsid w:val="004D7E32"/>
    <w:rPr>
      <w:b/>
      <w:bCs/>
      <w:smallCaps/>
      <w:color w:val="0F4761" w:themeColor="accent1" w:themeShade="BF"/>
      <w:spacing w:val="5"/>
    </w:rPr>
  </w:style>
  <w:style w:type="character" w:styleId="Hyperlink">
    <w:name w:val="Hyperlink"/>
    <w:basedOn w:val="DefaultParagraphFont"/>
    <w:uiPriority w:val="99"/>
    <w:unhideWhenUsed/>
    <w:rsid w:val="00391154"/>
    <w:rPr>
      <w:color w:val="467886" w:themeColor="hyperlink"/>
      <w:u w:val="single"/>
    </w:rPr>
  </w:style>
  <w:style w:type="character" w:styleId="UnresolvedMention">
    <w:name w:val="Unresolved Mention"/>
    <w:basedOn w:val="DefaultParagraphFont"/>
    <w:uiPriority w:val="99"/>
    <w:semiHidden/>
    <w:unhideWhenUsed/>
    <w:rsid w:val="00391154"/>
    <w:rPr>
      <w:color w:val="605E5C"/>
      <w:shd w:val="clear" w:color="auto" w:fill="E1DFDD"/>
    </w:rPr>
  </w:style>
  <w:style w:type="table" w:styleId="TableGrid">
    <w:name w:val="Table Grid"/>
    <w:basedOn w:val="TableNormal"/>
    <w:uiPriority w:val="39"/>
    <w:rsid w:val="00D60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5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B8D"/>
  </w:style>
  <w:style w:type="paragraph" w:styleId="Footer">
    <w:name w:val="footer"/>
    <w:basedOn w:val="Normal"/>
    <w:link w:val="FooterChar"/>
    <w:uiPriority w:val="99"/>
    <w:unhideWhenUsed/>
    <w:rsid w:val="00EC5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B8D"/>
  </w:style>
  <w:style w:type="character" w:styleId="SubtleEmphasis">
    <w:name w:val="Subtle Emphasis"/>
    <w:basedOn w:val="DefaultParagraphFont"/>
    <w:uiPriority w:val="19"/>
    <w:qFormat/>
    <w:rsid w:val="00EC5B8D"/>
    <w:rPr>
      <w:i/>
      <w:iCs/>
      <w:color w:val="A02B93" w:themeColor="accent5"/>
      <w:sz w:val="24"/>
    </w:rPr>
  </w:style>
  <w:style w:type="paragraph" w:styleId="TOCHeading">
    <w:name w:val="TOC Heading"/>
    <w:basedOn w:val="Heading1"/>
    <w:next w:val="Normal"/>
    <w:uiPriority w:val="39"/>
    <w:unhideWhenUsed/>
    <w:qFormat/>
    <w:rsid w:val="00EC5B8D"/>
    <w:pPr>
      <w:keepNext/>
      <w:keepLines/>
      <w:spacing w:before="240" w:after="0"/>
      <w:outlineLvl w:val="9"/>
    </w:pPr>
    <w:rPr>
      <w:rFonts w:ascii="Fira Sans Black" w:eastAsiaTheme="majorEastAsia" w:hAnsi="Fira Sans Black" w:cstheme="majorBidi"/>
      <w:b w:val="0"/>
      <w:bCs w:val="0"/>
      <w:color w:val="0E2841" w:themeColor="text2"/>
      <w:kern w:val="0"/>
      <w:sz w:val="36"/>
      <w:szCs w:val="32"/>
      <w14:ligatures w14:val="none"/>
    </w:rPr>
  </w:style>
  <w:style w:type="paragraph" w:styleId="TOC2">
    <w:name w:val="toc 2"/>
    <w:basedOn w:val="Normal"/>
    <w:next w:val="Normal"/>
    <w:autoRedefine/>
    <w:uiPriority w:val="39"/>
    <w:unhideWhenUsed/>
    <w:rsid w:val="00EC5B8D"/>
    <w:pPr>
      <w:tabs>
        <w:tab w:val="right" w:leader="dot" w:pos="10790"/>
      </w:tabs>
      <w:spacing w:after="50" w:line="240" w:lineRule="auto"/>
      <w:ind w:left="216"/>
    </w:pPr>
    <w:rPr>
      <w:rFonts w:asciiTheme="minorHAnsi" w:eastAsia="MS Mincho" w:hAnsiTheme="minorHAnsi"/>
      <w:kern w:val="0"/>
      <w14:ligatures w14:val="none"/>
    </w:rPr>
  </w:style>
  <w:style w:type="paragraph" w:styleId="TOC1">
    <w:name w:val="toc 1"/>
    <w:basedOn w:val="Normal"/>
    <w:next w:val="Normal"/>
    <w:autoRedefine/>
    <w:uiPriority w:val="39"/>
    <w:unhideWhenUsed/>
    <w:rsid w:val="00177FD0"/>
    <w:pPr>
      <w:tabs>
        <w:tab w:val="right" w:leader="dot" w:pos="10790"/>
      </w:tabs>
      <w:spacing w:after="50" w:line="240" w:lineRule="auto"/>
    </w:pPr>
    <w:rPr>
      <w:rFonts w:eastAsia="MS Mincho" w:cs="Calibri"/>
      <w:noProof/>
      <w:kern w:val="0"/>
      <w14:ligatures w14:val="none"/>
    </w:rPr>
  </w:style>
  <w:style w:type="paragraph" w:styleId="NoSpacing">
    <w:name w:val="No Spacing"/>
    <w:basedOn w:val="Normal"/>
    <w:uiPriority w:val="1"/>
    <w:qFormat/>
    <w:rsid w:val="00EC5B8D"/>
    <w:pPr>
      <w:spacing w:after="0" w:line="240" w:lineRule="auto"/>
    </w:pPr>
    <w:rPr>
      <w:rFonts w:asciiTheme="minorHAnsi" w:eastAsia="MS Mincho" w:hAnsiTheme="minorHAnsi"/>
      <w:kern w:val="0"/>
      <w14:ligatures w14:val="none"/>
    </w:rPr>
  </w:style>
  <w:style w:type="table" w:styleId="GridTable4-Accent3">
    <w:name w:val="Grid Table 4 Accent 3"/>
    <w:aliases w:val="WithHeader"/>
    <w:basedOn w:val="TableNormal"/>
    <w:uiPriority w:val="49"/>
    <w:rsid w:val="00EC5B8D"/>
    <w:pPr>
      <w:spacing w:after="0" w:line="240" w:lineRule="auto"/>
    </w:pPr>
    <w:rPr>
      <w:rFonts w:asciiTheme="minorHAnsi" w:eastAsia="MS Mincho" w:hAnsiTheme="minorHAnsi"/>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rPr>
      <w:cantSplit/>
    </w:trPr>
    <w:tcPr>
      <w:vAlign w:val="center"/>
    </w:tcPr>
    <w:tblStylePr w:type="firstRow">
      <w:rPr>
        <w:b/>
        <w:bCs/>
        <w:color w:val="auto"/>
      </w:rPr>
      <w:tblPr/>
      <w:trPr>
        <w:tblHeader/>
      </w:trPr>
      <w:tcPr>
        <w:shd w:val="clear" w:color="auto" w:fill="DCDCDC"/>
        <w:vAlign w:val="bottom"/>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F5F5F5"/>
      </w:tcPr>
    </w:tblStylePr>
  </w:style>
  <w:style w:type="paragraph" w:styleId="TOC3">
    <w:name w:val="toc 3"/>
    <w:basedOn w:val="Normal"/>
    <w:next w:val="Normal"/>
    <w:autoRedefine/>
    <w:uiPriority w:val="39"/>
    <w:unhideWhenUsed/>
    <w:rsid w:val="003D365E"/>
    <w:pPr>
      <w:tabs>
        <w:tab w:val="right" w:leader="dot" w:pos="9350"/>
      </w:tabs>
      <w:spacing w:after="100" w:line="278" w:lineRule="auto"/>
      <w:ind w:left="180"/>
    </w:pPr>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st.gov/artificial-intelligence" TargetMode="External"/><Relationship Id="rId13" Type="http://schemas.openxmlformats.org/officeDocument/2006/relationships/header" Target="header2.xml"/><Relationship Id="rId18" Type="http://schemas.openxmlformats.org/officeDocument/2006/relationships/hyperlink" Target="https://www.gida-global.org/car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ist.gov/itl/ai-risk-management-framework" TargetMode="External"/><Relationship Id="rId12" Type="http://schemas.openxmlformats.org/officeDocument/2006/relationships/footer" Target="footer1.xml"/><Relationship Id="rId17" Type="http://schemas.openxmlformats.org/officeDocument/2006/relationships/hyperlink" Target="https://www.pcisecuritystandards.org/document_library/?category=pcidss&amp;document=pci_dss" TargetMode="External"/><Relationship Id="rId2" Type="http://schemas.openxmlformats.org/officeDocument/2006/relationships/styles" Target="styles.xml"/><Relationship Id="rId16" Type="http://schemas.openxmlformats.org/officeDocument/2006/relationships/hyperlink" Target="https://csf.tools/reference/nist-cybersecurity-framework/v1-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fnigc.ca/ocap-training/" TargetMode="External"/><Relationship Id="rId19" Type="http://schemas.openxmlformats.org/officeDocument/2006/relationships/hyperlink" Target="https://fnigc.ca/ocap-training/" TargetMode="External"/><Relationship Id="rId4" Type="http://schemas.openxmlformats.org/officeDocument/2006/relationships/webSettings" Target="webSettings.xml"/><Relationship Id="rId9" Type="http://schemas.openxmlformats.org/officeDocument/2006/relationships/hyperlink" Target="https://www.gida-global.org/car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Broche</dc:creator>
  <cp:keywords/>
  <dc:description/>
  <cp:lastModifiedBy>tiffany domes</cp:lastModifiedBy>
  <cp:revision>6</cp:revision>
  <dcterms:created xsi:type="dcterms:W3CDTF">2025-09-15T00:24:00Z</dcterms:created>
  <dcterms:modified xsi:type="dcterms:W3CDTF">2025-09-15T15:38:00Z</dcterms:modified>
</cp:coreProperties>
</file>