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55ED6" w14:textId="278B24B3" w:rsidR="004C7DC2" w:rsidRPr="004C7DC2" w:rsidRDefault="004C7DC2" w:rsidP="004C7DC2">
      <w:pPr>
        <w:pStyle w:val="Title"/>
        <w:rPr>
          <w:rFonts w:ascii="Fira Sans Black" w:hAnsi="Fira Sans Black" w:cs="Calibri"/>
          <w:sz w:val="44"/>
          <w:szCs w:val="44"/>
        </w:rPr>
      </w:pPr>
      <w:r w:rsidRPr="004C7DC2">
        <w:rPr>
          <w:rFonts w:ascii="Fira Sans Black" w:hAnsi="Fira Sans Black" w:cs="Calibri"/>
          <w:sz w:val="44"/>
          <w:szCs w:val="44"/>
        </w:rPr>
        <w:t>Artificial Intelligence (AI) in Tribal Casinos</w:t>
      </w:r>
    </w:p>
    <w:p w14:paraId="262403F2" w14:textId="186EE1C2" w:rsidR="004C7DC2" w:rsidRPr="004D29B5" w:rsidRDefault="004C7DC2" w:rsidP="004C7DC2">
      <w:pPr>
        <w:pStyle w:val="Subtitle"/>
        <w:pBdr>
          <w:bottom w:val="single" w:sz="4" w:space="1" w:color="auto"/>
        </w:pBdr>
        <w:tabs>
          <w:tab w:val="left" w:pos="5280"/>
        </w:tabs>
        <w:rPr>
          <w:rStyle w:val="SubtleEmphasis"/>
          <w:rFonts w:ascii="Calibri" w:eastAsiaTheme="minorEastAsia" w:hAnsi="Calibri" w:cs="Calibri"/>
          <w:color w:val="0070C0"/>
          <w:kern w:val="0"/>
          <w:szCs w:val="22"/>
          <w14:ligatures w14:val="none"/>
        </w:rPr>
      </w:pPr>
      <w:r>
        <w:rPr>
          <w:rStyle w:val="SubtleEmphasis"/>
          <w:rFonts w:ascii="Calibri" w:eastAsiaTheme="minorEastAsia" w:hAnsi="Calibri" w:cs="Calibri"/>
          <w:color w:val="0070C0"/>
          <w:kern w:val="0"/>
          <w:szCs w:val="22"/>
          <w14:ligatures w14:val="none"/>
        </w:rPr>
        <w:t>A Roadmap to Innovation and Compliance</w:t>
      </w:r>
    </w:p>
    <w:p w14:paraId="79D0C7E6" w14:textId="77777777" w:rsidR="004C7DC2" w:rsidRDefault="004C7DC2" w:rsidP="004C7DC2">
      <w:pPr>
        <w:ind w:left="4320"/>
        <w:jc w:val="both"/>
        <w:rPr>
          <w:rFonts w:eastAsia="MS Mincho" w:cs="Calibri"/>
          <w:kern w:val="0"/>
          <w14:ligatures w14:val="none"/>
        </w:rPr>
      </w:pPr>
    </w:p>
    <w:p w14:paraId="44546767" w14:textId="77777777" w:rsidR="004C7DC2" w:rsidRDefault="004C7DC2" w:rsidP="004C7DC2">
      <w:pPr>
        <w:ind w:left="4320"/>
        <w:jc w:val="both"/>
        <w:rPr>
          <w:rFonts w:eastAsia="MS Mincho" w:cs="Calibri"/>
          <w:kern w:val="0"/>
          <w14:ligatures w14:val="none"/>
        </w:rPr>
      </w:pPr>
    </w:p>
    <w:p w14:paraId="3C2C3969" w14:textId="5991AADB" w:rsidR="004C7DC2" w:rsidRPr="00ED6862" w:rsidRDefault="004C7DC2" w:rsidP="004C7DC2">
      <w:pPr>
        <w:ind w:left="4320"/>
        <w:jc w:val="both"/>
        <w:rPr>
          <w:rFonts w:eastAsia="MS Mincho" w:cs="Calibri"/>
          <w:kern w:val="0"/>
          <w14:ligatures w14:val="none"/>
        </w:rPr>
      </w:pPr>
      <w:r w:rsidRPr="00ED6862">
        <w:rPr>
          <w:rFonts w:eastAsia="MS Mincho" w:cs="Calibri"/>
          <w:kern w:val="0"/>
          <w14:ligatures w14:val="none"/>
        </w:rPr>
        <w:t>Created for:</w:t>
      </w:r>
    </w:p>
    <w:p w14:paraId="07A33EB3" w14:textId="77777777" w:rsidR="004C7DC2" w:rsidRDefault="004C7DC2" w:rsidP="004C7DC2">
      <w:pPr>
        <w:ind w:left="4320"/>
        <w:jc w:val="both"/>
        <w:rPr>
          <w:rFonts w:eastAsia="MS Mincho" w:cs="Calibri"/>
          <w:kern w:val="0"/>
          <w14:ligatures w14:val="none"/>
        </w:rPr>
      </w:pPr>
    </w:p>
    <w:p w14:paraId="1CA90C6E" w14:textId="77777777" w:rsidR="004C7DC2" w:rsidRPr="00ED6862" w:rsidRDefault="004C7DC2" w:rsidP="004C7DC2">
      <w:pPr>
        <w:ind w:left="4320"/>
        <w:jc w:val="both"/>
        <w:rPr>
          <w:rFonts w:eastAsia="MS Mincho" w:cs="Calibri"/>
          <w:kern w:val="0"/>
          <w14:ligatures w14:val="none"/>
        </w:rPr>
      </w:pPr>
    </w:p>
    <w:p w14:paraId="1C4EA2AB" w14:textId="77777777" w:rsidR="004C7DC2" w:rsidRPr="00ED6862" w:rsidRDefault="004C7DC2" w:rsidP="004C7DC2">
      <w:pPr>
        <w:ind w:left="4320"/>
        <w:jc w:val="both"/>
        <w:rPr>
          <w:rFonts w:eastAsia="MS Mincho" w:cs="Calibri"/>
          <w:kern w:val="0"/>
          <w14:ligatures w14:val="none"/>
        </w:rPr>
      </w:pPr>
    </w:p>
    <w:p w14:paraId="0FC33146" w14:textId="77777777" w:rsidR="004C7DC2" w:rsidRPr="00ED6862" w:rsidRDefault="004C7DC2" w:rsidP="004C7DC2">
      <w:pPr>
        <w:ind w:left="4320"/>
        <w:jc w:val="both"/>
        <w:rPr>
          <w:rFonts w:eastAsia="MS Mincho" w:cs="Calibri"/>
          <w:kern w:val="0"/>
          <w14:ligatures w14:val="none"/>
        </w:rPr>
      </w:pPr>
      <w:r w:rsidRPr="00ED6862">
        <w:rPr>
          <w:rFonts w:eastAsia="MS Mincho" w:cs="Calibri"/>
          <w:kern w:val="0"/>
          <w14:ligatures w14:val="none"/>
        </w:rPr>
        <w:t>Created by:</w:t>
      </w:r>
    </w:p>
    <w:p w14:paraId="4E45F1EB" w14:textId="77777777" w:rsidR="004C7DC2" w:rsidRPr="00ED6862" w:rsidRDefault="004C7DC2" w:rsidP="004C7DC2">
      <w:pPr>
        <w:ind w:left="4320"/>
        <w:jc w:val="both"/>
        <w:rPr>
          <w:rFonts w:eastAsia="MS Mincho" w:cs="Calibri"/>
          <w:kern w:val="0"/>
          <w14:ligatures w14:val="none"/>
        </w:rPr>
      </w:pPr>
      <w:r>
        <w:rPr>
          <w:rFonts w:eastAsia="MS Mincho" w:cs="Calibri"/>
          <w:kern w:val="0"/>
          <w14:ligatures w14:val="none"/>
        </w:rPr>
        <w:t>Jonathan Eaton, CEO</w:t>
      </w:r>
    </w:p>
    <w:p w14:paraId="6C5E93A5" w14:textId="77777777" w:rsidR="004C7DC2" w:rsidRPr="00ED6862" w:rsidRDefault="004C7DC2" w:rsidP="004C7DC2">
      <w:pPr>
        <w:ind w:left="4320"/>
        <w:jc w:val="both"/>
        <w:rPr>
          <w:rFonts w:eastAsia="MS Mincho" w:cs="Calibri"/>
          <w:kern w:val="0"/>
          <w14:ligatures w14:val="none"/>
        </w:rPr>
      </w:pPr>
    </w:p>
    <w:p w14:paraId="03530187" w14:textId="77777777" w:rsidR="004C7DC2" w:rsidRPr="00ED6862" w:rsidRDefault="004C7DC2" w:rsidP="004C7DC2">
      <w:pPr>
        <w:ind w:left="4320"/>
        <w:jc w:val="both"/>
        <w:rPr>
          <w:rFonts w:eastAsia="MS Mincho" w:cs="Calibri"/>
          <w:kern w:val="0"/>
          <w14:ligatures w14:val="none"/>
        </w:rPr>
      </w:pPr>
    </w:p>
    <w:p w14:paraId="226E50C4" w14:textId="77777777" w:rsidR="004C7DC2" w:rsidRPr="00ED6862" w:rsidRDefault="004C7DC2" w:rsidP="004C7DC2">
      <w:pPr>
        <w:ind w:left="4320"/>
        <w:jc w:val="both"/>
        <w:rPr>
          <w:rFonts w:eastAsia="MS Mincho" w:cs="Calibri"/>
          <w:kern w:val="0"/>
          <w14:ligatures w14:val="none"/>
        </w:rPr>
      </w:pPr>
      <w:r w:rsidRPr="00ED6862">
        <w:rPr>
          <w:rFonts w:eastAsia="MS Mincho" w:cs="Calibri"/>
          <w:kern w:val="0"/>
          <w14:ligatures w14:val="none"/>
        </w:rPr>
        <w:t>Date:</w:t>
      </w:r>
    </w:p>
    <w:p w14:paraId="7D1D35EF" w14:textId="77777777" w:rsidR="004C7DC2" w:rsidRDefault="004C7DC2" w:rsidP="004C7DC2">
      <w:pPr>
        <w:tabs>
          <w:tab w:val="left" w:pos="3768"/>
        </w:tabs>
        <w:rPr>
          <w:rStyle w:val="SubtleEmphasis"/>
          <w:rFonts w:eastAsiaTheme="minorEastAsia" w:cs="Calibri"/>
          <w:color w:val="0070C0"/>
          <w:spacing w:val="15"/>
          <w:kern w:val="0"/>
          <w14:ligatures w14:val="none"/>
        </w:rPr>
      </w:pPr>
      <w:r>
        <w:rPr>
          <w:rFonts w:eastAsia="MS Mincho" w:cs="Calibri"/>
          <w:kern w:val="0"/>
          <w14:ligatures w14:val="none"/>
        </w:rPr>
        <w:tab/>
      </w:r>
      <w:r>
        <w:rPr>
          <w:rFonts w:eastAsia="MS Mincho" w:cs="Calibri"/>
          <w:kern w:val="0"/>
          <w14:ligatures w14:val="none"/>
        </w:rPr>
        <w:tab/>
        <w:t>September 12</w:t>
      </w:r>
      <w:r w:rsidRPr="00ED6862">
        <w:rPr>
          <w:rFonts w:eastAsia="MS Mincho" w:cs="Calibri"/>
          <w:kern w:val="0"/>
          <w14:ligatures w14:val="none"/>
        </w:rPr>
        <w:t>, 2025</w:t>
      </w:r>
    </w:p>
    <w:p w14:paraId="0DACFF00" w14:textId="77777777" w:rsidR="00522F65" w:rsidRDefault="00522F65">
      <w:pPr>
        <w:rPr>
          <w:sz w:val="48"/>
          <w:szCs w:val="48"/>
        </w:rPr>
      </w:pPr>
    </w:p>
    <w:p w14:paraId="076B17BD" w14:textId="77777777" w:rsidR="00522F65" w:rsidRDefault="00522F65">
      <w:pPr>
        <w:rPr>
          <w:sz w:val="48"/>
          <w:szCs w:val="48"/>
        </w:rPr>
      </w:pPr>
    </w:p>
    <w:p w14:paraId="47484672" w14:textId="74030417" w:rsidR="004C7DC2" w:rsidRPr="00713B95" w:rsidRDefault="00522F65" w:rsidP="004C7DC2">
      <w:pPr>
        <w:pStyle w:val="Heading1"/>
        <w:rPr>
          <w:rFonts w:ascii="Fira Sans Black" w:hAnsi="Fira Sans Black"/>
          <w:color w:val="0E2841" w:themeColor="text2"/>
          <w:kern w:val="0"/>
          <w:sz w:val="36"/>
          <w:szCs w:val="32"/>
          <w14:ligatures w14:val="none"/>
        </w:rPr>
      </w:pPr>
      <w:r>
        <w:br w:type="page"/>
      </w:r>
      <w:bookmarkStart w:id="0" w:name="_Toc208735594"/>
      <w:r w:rsidR="004C7DC2" w:rsidRPr="00713B95">
        <w:rPr>
          <w:rFonts w:ascii="Fira Sans Black" w:hAnsi="Fira Sans Black"/>
          <w:color w:val="0E2841" w:themeColor="text2"/>
          <w:kern w:val="0"/>
          <w:sz w:val="36"/>
          <w:szCs w:val="32"/>
          <w14:ligatures w14:val="none"/>
        </w:rPr>
        <w:lastRenderedPageBreak/>
        <w:t>Versioning</w:t>
      </w:r>
      <w:bookmarkEnd w:id="0"/>
    </w:p>
    <w:tbl>
      <w:tblPr>
        <w:tblStyle w:val="GridTable4-Accent3"/>
        <w:tblW w:w="5000" w:type="pct"/>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ook w:val="04A0" w:firstRow="1" w:lastRow="0" w:firstColumn="1" w:lastColumn="0" w:noHBand="0" w:noVBand="1"/>
      </w:tblPr>
      <w:tblGrid>
        <w:gridCol w:w="884"/>
        <w:gridCol w:w="1918"/>
        <w:gridCol w:w="1145"/>
        <w:gridCol w:w="5407"/>
      </w:tblGrid>
      <w:tr w:rsidR="004C7DC2" w14:paraId="198C4B04" w14:textId="77777777" w:rsidTr="002E59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 w:type="pct"/>
          </w:tcPr>
          <w:p w14:paraId="3AC35EC1" w14:textId="77777777" w:rsidR="004C7DC2" w:rsidRPr="00ED6862" w:rsidRDefault="004C7DC2" w:rsidP="002E5928">
            <w:pPr>
              <w:jc w:val="center"/>
              <w:rPr>
                <w:rFonts w:ascii="Calibri" w:hAnsi="Calibri" w:cs="Calibri"/>
              </w:rPr>
            </w:pPr>
            <w:r w:rsidRPr="00ED6862">
              <w:rPr>
                <w:rFonts w:ascii="Calibri" w:hAnsi="Calibri" w:cs="Calibri"/>
              </w:rPr>
              <w:t>Version</w:t>
            </w:r>
          </w:p>
        </w:tc>
        <w:tc>
          <w:tcPr>
            <w:tcW w:w="1025" w:type="pct"/>
          </w:tcPr>
          <w:p w14:paraId="7416D5B2" w14:textId="77777777" w:rsidR="004C7DC2" w:rsidRPr="00ED6862" w:rsidRDefault="004C7DC2" w:rsidP="002E592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D6862">
              <w:rPr>
                <w:rFonts w:ascii="Calibri" w:hAnsi="Calibri" w:cs="Calibri"/>
              </w:rPr>
              <w:t>Date</w:t>
            </w:r>
          </w:p>
        </w:tc>
        <w:tc>
          <w:tcPr>
            <w:tcW w:w="612" w:type="pct"/>
          </w:tcPr>
          <w:p w14:paraId="2B1107B9" w14:textId="77777777" w:rsidR="004C7DC2" w:rsidRPr="00ED6862" w:rsidRDefault="004C7DC2" w:rsidP="002E5928">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D6862">
              <w:rPr>
                <w:rFonts w:ascii="Calibri" w:hAnsi="Calibri" w:cs="Calibri"/>
              </w:rPr>
              <w:t>Author</w:t>
            </w:r>
          </w:p>
        </w:tc>
        <w:tc>
          <w:tcPr>
            <w:tcW w:w="2890" w:type="pct"/>
          </w:tcPr>
          <w:p w14:paraId="47621A00" w14:textId="77777777" w:rsidR="004C7DC2" w:rsidRPr="00ED6862" w:rsidRDefault="004C7DC2" w:rsidP="002E5928">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D6862">
              <w:rPr>
                <w:rFonts w:ascii="Calibri" w:hAnsi="Calibri" w:cs="Calibri"/>
              </w:rPr>
              <w:t>Change Description</w:t>
            </w:r>
          </w:p>
        </w:tc>
      </w:tr>
      <w:tr w:rsidR="004C7DC2" w14:paraId="12AD2F14" w14:textId="77777777" w:rsidTr="002E59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3" w:type="pct"/>
            <w:vAlign w:val="top"/>
          </w:tcPr>
          <w:p w14:paraId="3626AA33" w14:textId="77777777" w:rsidR="004C7DC2" w:rsidRPr="00ED6862" w:rsidRDefault="004C7DC2" w:rsidP="002E5928">
            <w:pPr>
              <w:jc w:val="center"/>
              <w:rPr>
                <w:rFonts w:ascii="Calibri" w:hAnsi="Calibri" w:cs="Calibri"/>
              </w:rPr>
            </w:pPr>
            <w:r w:rsidRPr="00ED6862">
              <w:rPr>
                <w:rFonts w:ascii="Calibri" w:hAnsi="Calibri" w:cs="Calibri"/>
              </w:rPr>
              <w:t>1.0.0</w:t>
            </w:r>
          </w:p>
        </w:tc>
        <w:tc>
          <w:tcPr>
            <w:tcW w:w="1025" w:type="pct"/>
            <w:vAlign w:val="top"/>
          </w:tcPr>
          <w:p w14:paraId="045C46E4" w14:textId="77777777" w:rsidR="004C7DC2" w:rsidRPr="00ED6862" w:rsidRDefault="004C7DC2" w:rsidP="002E592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D6862">
              <w:rPr>
                <w:rFonts w:ascii="Calibri" w:hAnsi="Calibri" w:cs="Calibri"/>
              </w:rPr>
              <w:t>2025-</w:t>
            </w:r>
            <w:r>
              <w:rPr>
                <w:rFonts w:ascii="Calibri" w:hAnsi="Calibri" w:cs="Calibri"/>
              </w:rPr>
              <w:t>09-12</w:t>
            </w:r>
          </w:p>
        </w:tc>
        <w:tc>
          <w:tcPr>
            <w:tcW w:w="612" w:type="pct"/>
            <w:vAlign w:val="top"/>
          </w:tcPr>
          <w:p w14:paraId="63183C91" w14:textId="77777777" w:rsidR="004C7DC2" w:rsidRPr="00ED6862" w:rsidRDefault="004C7DC2" w:rsidP="002E592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JE</w:t>
            </w:r>
          </w:p>
        </w:tc>
        <w:tc>
          <w:tcPr>
            <w:tcW w:w="2890" w:type="pct"/>
            <w:vAlign w:val="top"/>
          </w:tcPr>
          <w:p w14:paraId="33D8792B" w14:textId="77777777" w:rsidR="004C7DC2" w:rsidRPr="00ED6862" w:rsidRDefault="004C7DC2" w:rsidP="002E5928">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D6862">
              <w:rPr>
                <w:rFonts w:ascii="Calibri" w:hAnsi="Calibri" w:cs="Calibri"/>
              </w:rPr>
              <w:t>Document creation</w:t>
            </w:r>
          </w:p>
        </w:tc>
      </w:tr>
      <w:tr w:rsidR="004C7DC2" w14:paraId="0C9EA7F5" w14:textId="77777777" w:rsidTr="002E5928">
        <w:tc>
          <w:tcPr>
            <w:cnfStyle w:val="001000000000" w:firstRow="0" w:lastRow="0" w:firstColumn="1" w:lastColumn="0" w:oddVBand="0" w:evenVBand="0" w:oddHBand="0" w:evenHBand="0" w:firstRowFirstColumn="0" w:firstRowLastColumn="0" w:lastRowFirstColumn="0" w:lastRowLastColumn="0"/>
            <w:tcW w:w="473" w:type="pct"/>
            <w:vAlign w:val="top"/>
          </w:tcPr>
          <w:p w14:paraId="18F3DE8C" w14:textId="69ACA0E2" w:rsidR="004C7DC2" w:rsidRPr="00ED6862" w:rsidRDefault="004C7DC2" w:rsidP="002E5928">
            <w:pPr>
              <w:jc w:val="center"/>
              <w:rPr>
                <w:rFonts w:ascii="Calibri" w:hAnsi="Calibri" w:cs="Calibri"/>
              </w:rPr>
            </w:pPr>
            <w:r>
              <w:rPr>
                <w:rFonts w:ascii="Calibri" w:hAnsi="Calibri" w:cs="Calibri"/>
              </w:rPr>
              <w:t>1.0.</w:t>
            </w:r>
            <w:r w:rsidR="00E71C1A">
              <w:rPr>
                <w:rFonts w:ascii="Calibri" w:hAnsi="Calibri" w:cs="Calibri"/>
              </w:rPr>
              <w:t>1</w:t>
            </w:r>
          </w:p>
        </w:tc>
        <w:tc>
          <w:tcPr>
            <w:tcW w:w="1025" w:type="pct"/>
            <w:vAlign w:val="top"/>
          </w:tcPr>
          <w:p w14:paraId="5EAD50E3" w14:textId="77777777" w:rsidR="004C7DC2" w:rsidRPr="00ED6862" w:rsidRDefault="004C7DC2" w:rsidP="002E592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2025-09-14</w:t>
            </w:r>
          </w:p>
        </w:tc>
        <w:tc>
          <w:tcPr>
            <w:tcW w:w="612" w:type="pct"/>
            <w:vAlign w:val="top"/>
          </w:tcPr>
          <w:p w14:paraId="3A04FEDD" w14:textId="77777777" w:rsidR="004C7DC2" w:rsidRPr="00ED6862" w:rsidRDefault="004C7DC2" w:rsidP="002E592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TD</w:t>
            </w:r>
          </w:p>
        </w:tc>
        <w:tc>
          <w:tcPr>
            <w:tcW w:w="2890" w:type="pct"/>
            <w:vAlign w:val="top"/>
          </w:tcPr>
          <w:p w14:paraId="6CB23B6D" w14:textId="77777777" w:rsidR="004C7DC2" w:rsidRPr="00ED6862" w:rsidRDefault="004C7DC2" w:rsidP="002E5928">
            <w:pP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Formatting</w:t>
            </w:r>
          </w:p>
        </w:tc>
      </w:tr>
    </w:tbl>
    <w:p w14:paraId="3D9E1016" w14:textId="77777777" w:rsidR="004C7DC2" w:rsidRDefault="004C7DC2" w:rsidP="004C7DC2">
      <w:pPr>
        <w:pStyle w:val="NoSpacing"/>
      </w:pPr>
    </w:p>
    <w:sdt>
      <w:sdtPr>
        <w:rPr>
          <w:rFonts w:asciiTheme="minorHAnsi" w:eastAsiaTheme="minorHAnsi" w:hAnsiTheme="minorHAnsi" w:cstheme="minorBidi"/>
          <w:color w:val="auto"/>
          <w:kern w:val="2"/>
          <w:sz w:val="22"/>
          <w:szCs w:val="22"/>
          <w14:ligatures w14:val="standardContextual"/>
        </w:rPr>
        <w:id w:val="505947344"/>
        <w:docPartObj>
          <w:docPartGallery w:val="Table of Contents"/>
          <w:docPartUnique/>
        </w:docPartObj>
      </w:sdtPr>
      <w:sdtEndPr>
        <w:rPr>
          <w:rFonts w:ascii="Calibri" w:hAnsi="Calibri"/>
          <w:b/>
          <w:bCs/>
          <w:noProof/>
        </w:rPr>
      </w:sdtEndPr>
      <w:sdtContent>
        <w:p w14:paraId="73DBEAAA" w14:textId="77777777" w:rsidR="004C7DC2" w:rsidRDefault="004C7DC2" w:rsidP="004C7DC2">
          <w:pPr>
            <w:pStyle w:val="TOCHeading"/>
          </w:pPr>
          <w:r>
            <w:t>Contents</w:t>
          </w:r>
        </w:p>
        <w:p w14:paraId="4E53DFC8" w14:textId="2BB9694D" w:rsidR="002F4EA7" w:rsidRPr="00EF15CE" w:rsidRDefault="004C7DC2">
          <w:pPr>
            <w:pStyle w:val="TOC1"/>
            <w:rPr>
              <w:rFonts w:ascii="Calibri" w:eastAsiaTheme="minorEastAsia" w:hAnsi="Calibri" w:cs="Calibri"/>
              <w:noProof/>
              <w:kern w:val="2"/>
              <w:sz w:val="24"/>
              <w:szCs w:val="24"/>
              <w14:ligatures w14:val="standardContextual"/>
            </w:rPr>
          </w:pPr>
          <w:r w:rsidRPr="00EF15CE">
            <w:rPr>
              <w:rFonts w:ascii="Calibri" w:hAnsi="Calibri" w:cs="Calibri"/>
            </w:rPr>
            <w:fldChar w:fldCharType="begin"/>
          </w:r>
          <w:r w:rsidRPr="00EF15CE">
            <w:rPr>
              <w:rFonts w:ascii="Calibri" w:hAnsi="Calibri" w:cs="Calibri"/>
            </w:rPr>
            <w:instrText xml:space="preserve"> TOC \o "1-3" \h \z \u </w:instrText>
          </w:r>
          <w:r w:rsidRPr="00EF15CE">
            <w:rPr>
              <w:rFonts w:ascii="Calibri" w:hAnsi="Calibri" w:cs="Calibri"/>
            </w:rPr>
            <w:fldChar w:fldCharType="separate"/>
          </w:r>
          <w:hyperlink w:anchor="_Toc208735594" w:history="1">
            <w:r w:rsidR="002F4EA7" w:rsidRPr="00EF15CE">
              <w:rPr>
                <w:rStyle w:val="Hyperlink"/>
                <w:rFonts w:ascii="Calibri" w:hAnsi="Calibri" w:cs="Calibri"/>
                <w:noProof/>
              </w:rPr>
              <w:t>Versioning</w:t>
            </w:r>
            <w:r w:rsidR="002F4EA7" w:rsidRPr="00EF15CE">
              <w:rPr>
                <w:rFonts w:ascii="Calibri" w:hAnsi="Calibri" w:cs="Calibri"/>
                <w:noProof/>
                <w:webHidden/>
              </w:rPr>
              <w:tab/>
            </w:r>
            <w:r w:rsidR="002F4EA7" w:rsidRPr="00EF15CE">
              <w:rPr>
                <w:rFonts w:ascii="Calibri" w:hAnsi="Calibri" w:cs="Calibri"/>
                <w:noProof/>
                <w:webHidden/>
              </w:rPr>
              <w:fldChar w:fldCharType="begin"/>
            </w:r>
            <w:r w:rsidR="002F4EA7" w:rsidRPr="00EF15CE">
              <w:rPr>
                <w:rFonts w:ascii="Calibri" w:hAnsi="Calibri" w:cs="Calibri"/>
                <w:noProof/>
                <w:webHidden/>
              </w:rPr>
              <w:instrText xml:space="preserve"> PAGEREF _Toc208735594 \h </w:instrText>
            </w:r>
            <w:r w:rsidR="002F4EA7" w:rsidRPr="00EF15CE">
              <w:rPr>
                <w:rFonts w:ascii="Calibri" w:hAnsi="Calibri" w:cs="Calibri"/>
                <w:noProof/>
                <w:webHidden/>
              </w:rPr>
            </w:r>
            <w:r w:rsidR="002F4EA7" w:rsidRPr="00EF15CE">
              <w:rPr>
                <w:rFonts w:ascii="Calibri" w:hAnsi="Calibri" w:cs="Calibri"/>
                <w:noProof/>
                <w:webHidden/>
              </w:rPr>
              <w:fldChar w:fldCharType="separate"/>
            </w:r>
            <w:r w:rsidR="00EF15CE" w:rsidRPr="00EF15CE">
              <w:rPr>
                <w:rFonts w:ascii="Calibri" w:hAnsi="Calibri" w:cs="Calibri"/>
                <w:noProof/>
                <w:webHidden/>
              </w:rPr>
              <w:t>2</w:t>
            </w:r>
            <w:r w:rsidR="002F4EA7" w:rsidRPr="00EF15CE">
              <w:rPr>
                <w:rFonts w:ascii="Calibri" w:hAnsi="Calibri" w:cs="Calibri"/>
                <w:noProof/>
                <w:webHidden/>
              </w:rPr>
              <w:fldChar w:fldCharType="end"/>
            </w:r>
          </w:hyperlink>
        </w:p>
        <w:p w14:paraId="02BCD713" w14:textId="200622E9" w:rsidR="002F4EA7" w:rsidRPr="00EF15CE" w:rsidRDefault="002F4EA7">
          <w:pPr>
            <w:pStyle w:val="TOC2"/>
            <w:rPr>
              <w:rFonts w:ascii="Calibri" w:eastAsiaTheme="minorEastAsia" w:hAnsi="Calibri" w:cs="Calibri"/>
              <w:noProof/>
              <w:kern w:val="2"/>
              <w:sz w:val="24"/>
              <w:szCs w:val="24"/>
              <w14:ligatures w14:val="standardContextual"/>
            </w:rPr>
          </w:pPr>
          <w:hyperlink w:anchor="_Toc208735595" w:history="1">
            <w:r w:rsidRPr="00EF15CE">
              <w:rPr>
                <w:rStyle w:val="Hyperlink"/>
                <w:rFonts w:ascii="Calibri" w:eastAsiaTheme="majorEastAsia" w:hAnsi="Calibri" w:cs="Calibri"/>
                <w:noProof/>
              </w:rPr>
              <w:t>Introduction</w:t>
            </w:r>
            <w:r w:rsidRPr="00EF15CE">
              <w:rPr>
                <w:rFonts w:ascii="Calibri" w:hAnsi="Calibri" w:cs="Calibri"/>
                <w:noProof/>
                <w:webHidden/>
              </w:rPr>
              <w:tab/>
            </w:r>
            <w:r w:rsidRPr="00EF15CE">
              <w:rPr>
                <w:rFonts w:ascii="Calibri" w:hAnsi="Calibri" w:cs="Calibri"/>
                <w:noProof/>
                <w:webHidden/>
              </w:rPr>
              <w:fldChar w:fldCharType="begin"/>
            </w:r>
            <w:r w:rsidRPr="00EF15CE">
              <w:rPr>
                <w:rFonts w:ascii="Calibri" w:hAnsi="Calibri" w:cs="Calibri"/>
                <w:noProof/>
                <w:webHidden/>
              </w:rPr>
              <w:instrText xml:space="preserve"> PAGEREF _Toc208735595 \h </w:instrText>
            </w:r>
            <w:r w:rsidRPr="00EF15CE">
              <w:rPr>
                <w:rFonts w:ascii="Calibri" w:hAnsi="Calibri" w:cs="Calibri"/>
                <w:noProof/>
                <w:webHidden/>
              </w:rPr>
            </w:r>
            <w:r w:rsidRPr="00EF15CE">
              <w:rPr>
                <w:rFonts w:ascii="Calibri" w:hAnsi="Calibri" w:cs="Calibri"/>
                <w:noProof/>
                <w:webHidden/>
              </w:rPr>
              <w:fldChar w:fldCharType="separate"/>
            </w:r>
            <w:r w:rsidR="00EF15CE" w:rsidRPr="00EF15CE">
              <w:rPr>
                <w:rFonts w:ascii="Calibri" w:hAnsi="Calibri" w:cs="Calibri"/>
                <w:noProof/>
                <w:webHidden/>
              </w:rPr>
              <w:t>3</w:t>
            </w:r>
            <w:r w:rsidRPr="00EF15CE">
              <w:rPr>
                <w:rFonts w:ascii="Calibri" w:hAnsi="Calibri" w:cs="Calibri"/>
                <w:noProof/>
                <w:webHidden/>
              </w:rPr>
              <w:fldChar w:fldCharType="end"/>
            </w:r>
          </w:hyperlink>
        </w:p>
        <w:p w14:paraId="21939818" w14:textId="170D2251" w:rsidR="002F4EA7" w:rsidRPr="00EF15CE" w:rsidRDefault="002F4EA7">
          <w:pPr>
            <w:pStyle w:val="TOC2"/>
            <w:rPr>
              <w:rFonts w:ascii="Calibri" w:eastAsiaTheme="minorEastAsia" w:hAnsi="Calibri" w:cs="Calibri"/>
              <w:noProof/>
              <w:kern w:val="2"/>
              <w:sz w:val="24"/>
              <w:szCs w:val="24"/>
              <w14:ligatures w14:val="standardContextual"/>
            </w:rPr>
          </w:pPr>
          <w:hyperlink w:anchor="_Toc208735596" w:history="1">
            <w:r w:rsidRPr="00EF15CE">
              <w:rPr>
                <w:rStyle w:val="Hyperlink"/>
                <w:rFonts w:ascii="Calibri" w:eastAsiaTheme="majorEastAsia" w:hAnsi="Calibri" w:cs="Calibri"/>
                <w:noProof/>
              </w:rPr>
              <w:t>Conclusion</w:t>
            </w:r>
            <w:r w:rsidRPr="00EF15CE">
              <w:rPr>
                <w:rFonts w:ascii="Calibri" w:hAnsi="Calibri" w:cs="Calibri"/>
                <w:noProof/>
                <w:webHidden/>
              </w:rPr>
              <w:tab/>
            </w:r>
            <w:r w:rsidRPr="00EF15CE">
              <w:rPr>
                <w:rFonts w:ascii="Calibri" w:hAnsi="Calibri" w:cs="Calibri"/>
                <w:noProof/>
                <w:webHidden/>
              </w:rPr>
              <w:fldChar w:fldCharType="begin"/>
            </w:r>
            <w:r w:rsidRPr="00EF15CE">
              <w:rPr>
                <w:rFonts w:ascii="Calibri" w:hAnsi="Calibri" w:cs="Calibri"/>
                <w:noProof/>
                <w:webHidden/>
              </w:rPr>
              <w:instrText xml:space="preserve"> PAGEREF _Toc208735596 \h </w:instrText>
            </w:r>
            <w:r w:rsidRPr="00EF15CE">
              <w:rPr>
                <w:rFonts w:ascii="Calibri" w:hAnsi="Calibri" w:cs="Calibri"/>
                <w:noProof/>
                <w:webHidden/>
              </w:rPr>
            </w:r>
            <w:r w:rsidRPr="00EF15CE">
              <w:rPr>
                <w:rFonts w:ascii="Calibri" w:hAnsi="Calibri" w:cs="Calibri"/>
                <w:noProof/>
                <w:webHidden/>
              </w:rPr>
              <w:fldChar w:fldCharType="separate"/>
            </w:r>
            <w:r w:rsidR="00EF15CE" w:rsidRPr="00EF15CE">
              <w:rPr>
                <w:rFonts w:ascii="Calibri" w:hAnsi="Calibri" w:cs="Calibri"/>
                <w:noProof/>
                <w:webHidden/>
              </w:rPr>
              <w:t>6</w:t>
            </w:r>
            <w:r w:rsidRPr="00EF15CE">
              <w:rPr>
                <w:rFonts w:ascii="Calibri" w:hAnsi="Calibri" w:cs="Calibri"/>
                <w:noProof/>
                <w:webHidden/>
              </w:rPr>
              <w:fldChar w:fldCharType="end"/>
            </w:r>
          </w:hyperlink>
        </w:p>
        <w:p w14:paraId="7C5FF6F0" w14:textId="363EA04C" w:rsidR="004C7DC2" w:rsidRDefault="004C7DC2" w:rsidP="004C7DC2">
          <w:r w:rsidRPr="00EF15CE">
            <w:rPr>
              <w:rFonts w:cs="Calibri"/>
            </w:rPr>
            <w:fldChar w:fldCharType="end"/>
          </w:r>
        </w:p>
      </w:sdtContent>
    </w:sdt>
    <w:p w14:paraId="2548A6E8" w14:textId="77777777" w:rsidR="004C7DC2" w:rsidRDefault="004C7DC2" w:rsidP="005726DC">
      <w:pPr>
        <w:pStyle w:val="Heading2"/>
        <w:sectPr w:rsidR="004C7DC2" w:rsidSect="005E5C27">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pPr>
    </w:p>
    <w:p w14:paraId="451AE185" w14:textId="0E054CCC" w:rsidR="005726DC" w:rsidRPr="004C7DC2" w:rsidRDefault="005726DC" w:rsidP="004C7DC2">
      <w:pPr>
        <w:pStyle w:val="Heading2"/>
        <w:keepNext/>
        <w:keepLines/>
        <w:spacing w:before="160" w:after="0" w:line="278" w:lineRule="auto"/>
        <w:rPr>
          <w:rFonts w:ascii="Fira Sans SemiBold" w:eastAsiaTheme="majorEastAsia" w:hAnsi="Fira Sans SemiBold" w:cstheme="majorBidi"/>
          <w:b w:val="0"/>
          <w:bCs w:val="0"/>
          <w:color w:val="0F4761" w:themeColor="accent1" w:themeShade="BF"/>
          <w:sz w:val="26"/>
          <w:szCs w:val="26"/>
        </w:rPr>
      </w:pPr>
      <w:bookmarkStart w:id="1" w:name="_Toc208735595"/>
      <w:r w:rsidRPr="004C7DC2">
        <w:rPr>
          <w:rFonts w:ascii="Fira Sans SemiBold" w:eastAsiaTheme="majorEastAsia" w:hAnsi="Fira Sans SemiBold" w:cstheme="majorBidi"/>
          <w:b w:val="0"/>
          <w:bCs w:val="0"/>
          <w:color w:val="0F4761" w:themeColor="accent1" w:themeShade="BF"/>
          <w:sz w:val="26"/>
          <w:szCs w:val="26"/>
        </w:rPr>
        <w:lastRenderedPageBreak/>
        <w:t>Introduction</w:t>
      </w:r>
      <w:bookmarkEnd w:id="1"/>
    </w:p>
    <w:p w14:paraId="6B02FE6B" w14:textId="5FE2BB11" w:rsidR="009451CF" w:rsidRPr="001261A2" w:rsidRDefault="009451CF" w:rsidP="00522F65">
      <w:pPr>
        <w:rPr>
          <w:rFonts w:cs="Calibri"/>
        </w:rPr>
      </w:pPr>
      <w:r w:rsidRPr="001261A2">
        <w:rPr>
          <w:rFonts w:cs="Calibri"/>
        </w:rPr>
        <w:t xml:space="preserve">Artificial Intelligence </w:t>
      </w:r>
      <w:r w:rsidR="006F28B5" w:rsidRPr="001261A2">
        <w:rPr>
          <w:rFonts w:cs="Calibri"/>
        </w:rPr>
        <w:t>(</w:t>
      </w:r>
      <w:r w:rsidR="007648E5" w:rsidRPr="001261A2">
        <w:rPr>
          <w:rFonts w:cs="Calibri"/>
        </w:rPr>
        <w:t xml:space="preserve">AI) </w:t>
      </w:r>
      <w:r w:rsidRPr="001261A2">
        <w:rPr>
          <w:rFonts w:cs="Calibri"/>
        </w:rPr>
        <w:t>is rapidly making its way into tribal casinos, powering everything from player analytics to operational efficiency. While regulatory bodies have not yet established formal AI compliance mandates, several authoritative frameworks provide a foundation for responsible adoption. This guide draws on the NIST AI Risk Management Framework (AI RMF), the NIST COSAI overlays, and tribal data governance principles (CARE and OCAP®) to define ten mandatory minimum controls every casino should adopt, along with three best practice enhancements for long-term success. Together, these measures establish a clear roadmap for AI adoption that balances innovation, security, and tribal sovereignty.</w:t>
      </w:r>
    </w:p>
    <w:p w14:paraId="3400546E" w14:textId="279B780E" w:rsidR="009451CF" w:rsidRPr="001261A2" w:rsidRDefault="009451CF" w:rsidP="009451CF">
      <w:pPr>
        <w:rPr>
          <w:rFonts w:cs="Calibri"/>
        </w:rPr>
      </w:pPr>
      <w:r w:rsidRPr="001261A2">
        <w:rPr>
          <w:rFonts w:cs="Calibri"/>
        </w:rPr>
        <w:t xml:space="preserve">NIST AI Risk Management Framework (AI RMF): Provides guidance to map, measure, manage, and govern AI risks. </w:t>
      </w:r>
      <w:hyperlink r:id="rId12" w:history="1">
        <w:r w:rsidR="00EB6570" w:rsidRPr="001261A2">
          <w:rPr>
            <w:rStyle w:val="Hyperlink"/>
            <w:rFonts w:cs="Calibri"/>
          </w:rPr>
          <w:t>https://www.nist.gov/itl/ai-risk-management-framework</w:t>
        </w:r>
      </w:hyperlink>
      <w:r w:rsidR="00EB6570" w:rsidRPr="001261A2">
        <w:rPr>
          <w:rFonts w:cs="Calibri"/>
        </w:rPr>
        <w:t xml:space="preserve"> </w:t>
      </w:r>
    </w:p>
    <w:p w14:paraId="0EA5F46A" w14:textId="25071D37" w:rsidR="009451CF" w:rsidRPr="001261A2" w:rsidRDefault="009451CF" w:rsidP="009451CF">
      <w:pPr>
        <w:rPr>
          <w:rFonts w:cs="Calibri"/>
        </w:rPr>
      </w:pPr>
      <w:r w:rsidRPr="001261A2">
        <w:rPr>
          <w:rFonts w:cs="Calibri"/>
        </w:rPr>
        <w:t xml:space="preserve">NIST COSAI Overlays for AI: Supplemental overlays that apply the AI RMF to specific domains, including security and trustworthiness. </w:t>
      </w:r>
      <w:hyperlink r:id="rId13" w:history="1">
        <w:r w:rsidR="00EB6570" w:rsidRPr="001261A2">
          <w:rPr>
            <w:rStyle w:val="Hyperlink"/>
            <w:rFonts w:cs="Calibri"/>
          </w:rPr>
          <w:t>https://www.nist.gov/artificial-intelligence</w:t>
        </w:r>
      </w:hyperlink>
      <w:r w:rsidR="00EB6570" w:rsidRPr="001261A2">
        <w:rPr>
          <w:rFonts w:cs="Calibri"/>
        </w:rPr>
        <w:t xml:space="preserve"> </w:t>
      </w:r>
      <w:r w:rsidRPr="001261A2">
        <w:rPr>
          <w:rFonts w:cs="Calibri"/>
        </w:rPr>
        <w:t xml:space="preserve"> </w:t>
      </w:r>
    </w:p>
    <w:p w14:paraId="09106DB1" w14:textId="71E2A101" w:rsidR="009451CF" w:rsidRPr="001261A2" w:rsidRDefault="009451CF" w:rsidP="009451CF">
      <w:pPr>
        <w:rPr>
          <w:rFonts w:cs="Calibri"/>
        </w:rPr>
      </w:pPr>
      <w:r w:rsidRPr="001261A2">
        <w:rPr>
          <w:rFonts w:cs="Calibri"/>
        </w:rPr>
        <w:t xml:space="preserve">CARE Principles (Collective Benefit, Authority to Control, Responsibility, Ethics): A framework from the Global Indigenous Data Alliance that ensures AI use aligns with Indigenous values. </w:t>
      </w:r>
      <w:hyperlink r:id="rId14" w:history="1">
        <w:r w:rsidR="00EB6570" w:rsidRPr="001261A2">
          <w:rPr>
            <w:rStyle w:val="Hyperlink"/>
            <w:rFonts w:cs="Calibri"/>
          </w:rPr>
          <w:t>https://www.gida-global.org/care</w:t>
        </w:r>
      </w:hyperlink>
      <w:r w:rsidR="00EB6570" w:rsidRPr="001261A2">
        <w:rPr>
          <w:rFonts w:cs="Calibri"/>
        </w:rPr>
        <w:t xml:space="preserve"> </w:t>
      </w:r>
      <w:r w:rsidRPr="001261A2">
        <w:rPr>
          <w:rFonts w:cs="Calibri"/>
        </w:rPr>
        <w:t xml:space="preserve"> </w:t>
      </w:r>
    </w:p>
    <w:p w14:paraId="3DD86D17" w14:textId="5F8DCB7A" w:rsidR="009451CF" w:rsidRPr="001261A2" w:rsidRDefault="009451CF" w:rsidP="009451CF">
      <w:pPr>
        <w:rPr>
          <w:rFonts w:cs="Calibri"/>
        </w:rPr>
      </w:pPr>
      <w:r w:rsidRPr="001261A2">
        <w:rPr>
          <w:rFonts w:cs="Calibri"/>
        </w:rPr>
        <w:t xml:space="preserve">OCAP Principles (Ownership, Control, Access, Possession): A First Nations framework for information governance, ensuring tribal communities maintain sovereignty over their data. </w:t>
      </w:r>
      <w:hyperlink r:id="rId15" w:history="1">
        <w:r w:rsidR="00EB6570" w:rsidRPr="001261A2">
          <w:rPr>
            <w:rStyle w:val="Hyperlink"/>
            <w:rFonts w:cs="Calibri"/>
          </w:rPr>
          <w:t>https://fnigc.ca/ocap-training/</w:t>
        </w:r>
      </w:hyperlink>
      <w:r w:rsidR="00EB6570" w:rsidRPr="001261A2">
        <w:rPr>
          <w:rFonts w:cs="Calibri"/>
        </w:rPr>
        <w:t xml:space="preserve"> </w:t>
      </w:r>
      <w:r w:rsidRPr="001261A2">
        <w:rPr>
          <w:rFonts w:cs="Calibri"/>
        </w:rPr>
        <w:t xml:space="preserve"> </w:t>
      </w:r>
      <w:r w:rsidR="00C5411A" w:rsidRPr="001261A2">
        <w:rPr>
          <w:rFonts w:cs="Calibri"/>
        </w:rPr>
        <w:t xml:space="preserve"> </w:t>
      </w:r>
    </w:p>
    <w:p w14:paraId="4934D1AE" w14:textId="77777777" w:rsidR="00C5411A" w:rsidRDefault="00C5411A" w:rsidP="009451CF">
      <w:pPr>
        <w:sectPr w:rsidR="00C5411A" w:rsidSect="00E0385A">
          <w:pgSz w:w="12240" w:h="15840"/>
          <w:pgMar w:top="1440" w:right="1440" w:bottom="1440" w:left="1440" w:header="720" w:footer="720" w:gutter="0"/>
          <w:cols w:space="720"/>
          <w:docGrid w:linePitch="360"/>
        </w:sectPr>
      </w:pPr>
    </w:p>
    <w:tbl>
      <w:tblPr>
        <w:tblStyle w:val="GridTable4-Accent1"/>
        <w:tblW w:w="0" w:type="auto"/>
        <w:tblLook w:val="0480" w:firstRow="0" w:lastRow="0" w:firstColumn="1" w:lastColumn="0" w:noHBand="0" w:noVBand="1"/>
      </w:tblPr>
      <w:tblGrid>
        <w:gridCol w:w="1165"/>
        <w:gridCol w:w="2880"/>
        <w:gridCol w:w="2610"/>
        <w:gridCol w:w="2160"/>
        <w:gridCol w:w="2340"/>
        <w:gridCol w:w="1795"/>
      </w:tblGrid>
      <w:tr w:rsidR="00163340" w:rsidRPr="00700185" w14:paraId="5B8677A1" w14:textId="77777777" w:rsidTr="002F4EA7">
        <w:trPr>
          <w:trHeight w:val="432"/>
          <w:tblHeader/>
        </w:trPr>
        <w:tc>
          <w:tcPr>
            <w:cnfStyle w:val="001000000000" w:firstRow="0" w:lastRow="0" w:firstColumn="1" w:lastColumn="0" w:oddVBand="0" w:evenVBand="0" w:oddHBand="0" w:evenHBand="0" w:firstRowFirstColumn="0" w:firstRowLastColumn="0" w:lastRowFirstColumn="0" w:lastRowLastColumn="0"/>
            <w:tcW w:w="1165" w:type="dxa"/>
            <w:shd w:val="clear" w:color="auto" w:fill="A5C9EB" w:themeFill="text2" w:themeFillTint="40"/>
          </w:tcPr>
          <w:p w14:paraId="5E00224F" w14:textId="77777777" w:rsidR="00163340" w:rsidRPr="0072367C" w:rsidRDefault="00163340" w:rsidP="00FA29C0">
            <w:pPr>
              <w:rPr>
                <w:rFonts w:cs="Calibri"/>
              </w:rPr>
            </w:pPr>
            <w:r w:rsidRPr="0072367C">
              <w:rPr>
                <w:rFonts w:cs="Calibri"/>
              </w:rPr>
              <w:lastRenderedPageBreak/>
              <w:t>Control ID</w:t>
            </w:r>
          </w:p>
        </w:tc>
        <w:tc>
          <w:tcPr>
            <w:tcW w:w="2880" w:type="dxa"/>
            <w:shd w:val="clear" w:color="auto" w:fill="A5C9EB" w:themeFill="text2" w:themeFillTint="40"/>
          </w:tcPr>
          <w:p w14:paraId="463106A4"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b/>
                <w:bCs/>
              </w:rPr>
            </w:pPr>
            <w:r w:rsidRPr="0072367C">
              <w:rPr>
                <w:rFonts w:cs="Calibri"/>
                <w:b/>
                <w:bCs/>
              </w:rPr>
              <w:t>Name</w:t>
            </w:r>
          </w:p>
        </w:tc>
        <w:tc>
          <w:tcPr>
            <w:tcW w:w="2610" w:type="dxa"/>
            <w:shd w:val="clear" w:color="auto" w:fill="A5C9EB" w:themeFill="text2" w:themeFillTint="40"/>
          </w:tcPr>
          <w:p w14:paraId="61D8A887"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b/>
                <w:bCs/>
              </w:rPr>
            </w:pPr>
            <w:r w:rsidRPr="0072367C">
              <w:rPr>
                <w:rFonts w:cs="Calibri"/>
                <w:b/>
                <w:bCs/>
              </w:rPr>
              <w:t>Purpose</w:t>
            </w:r>
          </w:p>
        </w:tc>
        <w:tc>
          <w:tcPr>
            <w:tcW w:w="2160" w:type="dxa"/>
            <w:shd w:val="clear" w:color="auto" w:fill="A5C9EB" w:themeFill="text2" w:themeFillTint="40"/>
          </w:tcPr>
          <w:p w14:paraId="4FC632E9"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b/>
                <w:bCs/>
              </w:rPr>
            </w:pPr>
            <w:r w:rsidRPr="0072367C">
              <w:rPr>
                <w:rFonts w:cs="Calibri"/>
                <w:b/>
                <w:bCs/>
              </w:rPr>
              <w:t>NIST AI RMF/COSAI</w:t>
            </w:r>
          </w:p>
        </w:tc>
        <w:tc>
          <w:tcPr>
            <w:tcW w:w="2340" w:type="dxa"/>
            <w:shd w:val="clear" w:color="auto" w:fill="A5C9EB" w:themeFill="text2" w:themeFillTint="40"/>
          </w:tcPr>
          <w:p w14:paraId="019BF5C1"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b/>
                <w:bCs/>
              </w:rPr>
            </w:pPr>
            <w:r w:rsidRPr="0072367C">
              <w:rPr>
                <w:rFonts w:cs="Calibri"/>
                <w:b/>
                <w:bCs/>
              </w:rPr>
              <w:t>CARE</w:t>
            </w:r>
          </w:p>
        </w:tc>
        <w:tc>
          <w:tcPr>
            <w:tcW w:w="1795" w:type="dxa"/>
            <w:shd w:val="clear" w:color="auto" w:fill="A5C9EB" w:themeFill="text2" w:themeFillTint="40"/>
          </w:tcPr>
          <w:p w14:paraId="572FB02C"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b/>
                <w:bCs/>
              </w:rPr>
            </w:pPr>
            <w:r w:rsidRPr="0072367C">
              <w:rPr>
                <w:rFonts w:cs="Calibri"/>
                <w:b/>
                <w:bCs/>
              </w:rPr>
              <w:t>OCAP</w:t>
            </w:r>
          </w:p>
        </w:tc>
      </w:tr>
      <w:tr w:rsidR="00163340" w:rsidRPr="001261A2" w14:paraId="6ADEB8F8" w14:textId="77777777" w:rsidTr="002F4EA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65" w:type="dxa"/>
            <w:shd w:val="clear" w:color="auto" w:fill="DAE9F7" w:themeFill="text2" w:themeFillTint="1A"/>
          </w:tcPr>
          <w:p w14:paraId="50A83327" w14:textId="77777777" w:rsidR="00163340" w:rsidRPr="0072367C" w:rsidRDefault="00163340" w:rsidP="00FA29C0">
            <w:pPr>
              <w:rPr>
                <w:rFonts w:cs="Calibri"/>
                <w:b w:val="0"/>
                <w:bCs w:val="0"/>
              </w:rPr>
            </w:pPr>
            <w:r w:rsidRPr="0072367C">
              <w:rPr>
                <w:rFonts w:cs="Calibri"/>
                <w:b w:val="0"/>
                <w:bCs w:val="0"/>
              </w:rPr>
              <w:t>1</w:t>
            </w:r>
          </w:p>
        </w:tc>
        <w:tc>
          <w:tcPr>
            <w:tcW w:w="2880" w:type="dxa"/>
            <w:shd w:val="clear" w:color="auto" w:fill="DAE9F7" w:themeFill="text2" w:themeFillTint="1A"/>
          </w:tcPr>
          <w:p w14:paraId="5FBF4CF0" w14:textId="77777777" w:rsidR="00163340" w:rsidRPr="0072367C" w:rsidRDefault="00163340" w:rsidP="00FA29C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AI Policy &amp; Governance</w:t>
            </w:r>
          </w:p>
        </w:tc>
        <w:tc>
          <w:tcPr>
            <w:tcW w:w="2610" w:type="dxa"/>
            <w:shd w:val="clear" w:color="auto" w:fill="DAE9F7" w:themeFill="text2" w:themeFillTint="1A"/>
          </w:tcPr>
          <w:p w14:paraId="48F770FF" w14:textId="77777777" w:rsidR="00163340" w:rsidRPr="0072367C" w:rsidRDefault="00163340" w:rsidP="00FA29C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Establishes Acceptable Use, governance roles, and tribal sovereignty requirements.</w:t>
            </w:r>
          </w:p>
        </w:tc>
        <w:tc>
          <w:tcPr>
            <w:tcW w:w="2160" w:type="dxa"/>
            <w:shd w:val="clear" w:color="auto" w:fill="DAE9F7" w:themeFill="text2" w:themeFillTint="1A"/>
          </w:tcPr>
          <w:p w14:paraId="57B6D05C" w14:textId="77777777" w:rsidR="00163340" w:rsidRPr="0072367C" w:rsidRDefault="00163340" w:rsidP="00FA29C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AI RMF: Govern 1.1, COSAI: Map 1.3</w:t>
            </w:r>
          </w:p>
        </w:tc>
        <w:tc>
          <w:tcPr>
            <w:tcW w:w="2340" w:type="dxa"/>
            <w:shd w:val="clear" w:color="auto" w:fill="DAE9F7" w:themeFill="text2" w:themeFillTint="1A"/>
          </w:tcPr>
          <w:p w14:paraId="1B643E94" w14:textId="77777777" w:rsidR="00163340" w:rsidRPr="0072367C" w:rsidRDefault="00163340" w:rsidP="00FA29C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Authority to Control, Ethics</w:t>
            </w:r>
          </w:p>
        </w:tc>
        <w:tc>
          <w:tcPr>
            <w:tcW w:w="1795" w:type="dxa"/>
            <w:shd w:val="clear" w:color="auto" w:fill="DAE9F7" w:themeFill="text2" w:themeFillTint="1A"/>
          </w:tcPr>
          <w:p w14:paraId="6FC16F7B" w14:textId="77777777" w:rsidR="00163340" w:rsidRPr="0072367C" w:rsidRDefault="00163340" w:rsidP="00FA29C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Control, Access</w:t>
            </w:r>
          </w:p>
        </w:tc>
      </w:tr>
      <w:tr w:rsidR="00163340" w:rsidRPr="001261A2" w14:paraId="1348DA75" w14:textId="77777777" w:rsidTr="002F4EA7">
        <w:trPr>
          <w:trHeight w:val="432"/>
        </w:trPr>
        <w:tc>
          <w:tcPr>
            <w:cnfStyle w:val="001000000000" w:firstRow="0" w:lastRow="0" w:firstColumn="1" w:lastColumn="0" w:oddVBand="0" w:evenVBand="0" w:oddHBand="0" w:evenHBand="0" w:firstRowFirstColumn="0" w:firstRowLastColumn="0" w:lastRowFirstColumn="0" w:lastRowLastColumn="0"/>
            <w:tcW w:w="1165" w:type="dxa"/>
          </w:tcPr>
          <w:p w14:paraId="7D6AE286" w14:textId="77777777" w:rsidR="00163340" w:rsidRPr="0072367C" w:rsidRDefault="00163340" w:rsidP="00FA29C0">
            <w:pPr>
              <w:rPr>
                <w:rFonts w:cs="Calibri"/>
                <w:b w:val="0"/>
                <w:bCs w:val="0"/>
              </w:rPr>
            </w:pPr>
            <w:r w:rsidRPr="0072367C">
              <w:rPr>
                <w:rFonts w:cs="Calibri"/>
                <w:b w:val="0"/>
                <w:bCs w:val="0"/>
              </w:rPr>
              <w:t>2</w:t>
            </w:r>
          </w:p>
        </w:tc>
        <w:tc>
          <w:tcPr>
            <w:tcW w:w="2880" w:type="dxa"/>
          </w:tcPr>
          <w:p w14:paraId="08812632"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Network Segmentation &amp; Isolation</w:t>
            </w:r>
          </w:p>
        </w:tc>
        <w:tc>
          <w:tcPr>
            <w:tcW w:w="2610" w:type="dxa"/>
          </w:tcPr>
          <w:p w14:paraId="5DA2F4D9"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Separates AI systems from sensitive environments and limits blast radius.</w:t>
            </w:r>
          </w:p>
        </w:tc>
        <w:tc>
          <w:tcPr>
            <w:tcW w:w="2160" w:type="dxa"/>
          </w:tcPr>
          <w:p w14:paraId="4F981ADF"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AI RMF: Manage 1.1, COSAI: Govern 2.2</w:t>
            </w:r>
          </w:p>
        </w:tc>
        <w:tc>
          <w:tcPr>
            <w:tcW w:w="2340" w:type="dxa"/>
          </w:tcPr>
          <w:p w14:paraId="194BC863"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Authority to Control</w:t>
            </w:r>
          </w:p>
        </w:tc>
        <w:tc>
          <w:tcPr>
            <w:tcW w:w="1795" w:type="dxa"/>
          </w:tcPr>
          <w:p w14:paraId="0B533C9C"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Control, Access</w:t>
            </w:r>
          </w:p>
        </w:tc>
      </w:tr>
      <w:tr w:rsidR="00163340" w:rsidRPr="001261A2" w14:paraId="530FCBBC" w14:textId="77777777" w:rsidTr="002F4EA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65" w:type="dxa"/>
            <w:shd w:val="clear" w:color="auto" w:fill="DAE9F7" w:themeFill="text2" w:themeFillTint="1A"/>
          </w:tcPr>
          <w:p w14:paraId="6CF16D4E" w14:textId="77777777" w:rsidR="00163340" w:rsidRPr="0072367C" w:rsidRDefault="00163340" w:rsidP="00FA29C0">
            <w:pPr>
              <w:rPr>
                <w:rFonts w:cs="Calibri"/>
                <w:b w:val="0"/>
                <w:bCs w:val="0"/>
              </w:rPr>
            </w:pPr>
            <w:r w:rsidRPr="0072367C">
              <w:rPr>
                <w:rFonts w:cs="Calibri"/>
                <w:b w:val="0"/>
                <w:bCs w:val="0"/>
              </w:rPr>
              <w:t>3</w:t>
            </w:r>
          </w:p>
        </w:tc>
        <w:tc>
          <w:tcPr>
            <w:tcW w:w="2880" w:type="dxa"/>
            <w:shd w:val="clear" w:color="auto" w:fill="DAE9F7" w:themeFill="text2" w:themeFillTint="1A"/>
          </w:tcPr>
          <w:p w14:paraId="04FB2906" w14:textId="77777777" w:rsidR="00163340" w:rsidRPr="0072367C" w:rsidRDefault="00163340" w:rsidP="00FA29C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Data &amp; System Access Control</w:t>
            </w:r>
          </w:p>
        </w:tc>
        <w:tc>
          <w:tcPr>
            <w:tcW w:w="2610" w:type="dxa"/>
            <w:shd w:val="clear" w:color="auto" w:fill="DAE9F7" w:themeFill="text2" w:themeFillTint="1A"/>
          </w:tcPr>
          <w:p w14:paraId="32617D02" w14:textId="77777777" w:rsidR="00163340" w:rsidRPr="0072367C" w:rsidRDefault="00163340" w:rsidP="00FA29C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Restricts AI access to only required datasets and systems.</w:t>
            </w:r>
          </w:p>
        </w:tc>
        <w:tc>
          <w:tcPr>
            <w:tcW w:w="2160" w:type="dxa"/>
            <w:shd w:val="clear" w:color="auto" w:fill="DAE9F7" w:themeFill="text2" w:themeFillTint="1A"/>
          </w:tcPr>
          <w:p w14:paraId="6105878C" w14:textId="77777777" w:rsidR="00163340" w:rsidRPr="0072367C" w:rsidRDefault="00163340" w:rsidP="00FA29C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AI RMF: Map 1.4, Manage 2.1</w:t>
            </w:r>
          </w:p>
        </w:tc>
        <w:tc>
          <w:tcPr>
            <w:tcW w:w="2340" w:type="dxa"/>
            <w:shd w:val="clear" w:color="auto" w:fill="DAE9F7" w:themeFill="text2" w:themeFillTint="1A"/>
          </w:tcPr>
          <w:p w14:paraId="2C2DED30" w14:textId="77777777" w:rsidR="00163340" w:rsidRPr="0072367C" w:rsidRDefault="00163340" w:rsidP="00FA29C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Collective Benefit</w:t>
            </w:r>
          </w:p>
        </w:tc>
        <w:tc>
          <w:tcPr>
            <w:tcW w:w="1795" w:type="dxa"/>
            <w:shd w:val="clear" w:color="auto" w:fill="DAE9F7" w:themeFill="text2" w:themeFillTint="1A"/>
          </w:tcPr>
          <w:p w14:paraId="78F1106B" w14:textId="77777777" w:rsidR="00163340" w:rsidRPr="0072367C" w:rsidRDefault="00163340" w:rsidP="00FA29C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Ownership, Control</w:t>
            </w:r>
          </w:p>
        </w:tc>
      </w:tr>
      <w:tr w:rsidR="00163340" w:rsidRPr="001261A2" w14:paraId="6CE85CCE" w14:textId="77777777" w:rsidTr="002F4EA7">
        <w:trPr>
          <w:trHeight w:val="432"/>
        </w:trPr>
        <w:tc>
          <w:tcPr>
            <w:cnfStyle w:val="001000000000" w:firstRow="0" w:lastRow="0" w:firstColumn="1" w:lastColumn="0" w:oddVBand="0" w:evenVBand="0" w:oddHBand="0" w:evenHBand="0" w:firstRowFirstColumn="0" w:firstRowLastColumn="0" w:lastRowFirstColumn="0" w:lastRowLastColumn="0"/>
            <w:tcW w:w="1165" w:type="dxa"/>
          </w:tcPr>
          <w:p w14:paraId="2007D6AC" w14:textId="77777777" w:rsidR="00163340" w:rsidRPr="0072367C" w:rsidRDefault="00163340" w:rsidP="00FA29C0">
            <w:pPr>
              <w:rPr>
                <w:rFonts w:cs="Calibri"/>
                <w:b w:val="0"/>
                <w:bCs w:val="0"/>
              </w:rPr>
            </w:pPr>
            <w:r w:rsidRPr="0072367C">
              <w:rPr>
                <w:rFonts w:cs="Calibri"/>
                <w:b w:val="0"/>
                <w:bCs w:val="0"/>
              </w:rPr>
              <w:t>4</w:t>
            </w:r>
          </w:p>
        </w:tc>
        <w:tc>
          <w:tcPr>
            <w:tcW w:w="2880" w:type="dxa"/>
          </w:tcPr>
          <w:p w14:paraId="67C3431F"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User &amp; Privilege Management</w:t>
            </w:r>
          </w:p>
        </w:tc>
        <w:tc>
          <w:tcPr>
            <w:tcW w:w="2610" w:type="dxa"/>
          </w:tcPr>
          <w:p w14:paraId="48F2F6C5"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Differentiates user roles (read-only, admin, etc.) and enforces least privilege.</w:t>
            </w:r>
          </w:p>
        </w:tc>
        <w:tc>
          <w:tcPr>
            <w:tcW w:w="2160" w:type="dxa"/>
          </w:tcPr>
          <w:p w14:paraId="2BF1BCBC"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AI RMF: Manage 2.2</w:t>
            </w:r>
          </w:p>
        </w:tc>
        <w:tc>
          <w:tcPr>
            <w:tcW w:w="2340" w:type="dxa"/>
          </w:tcPr>
          <w:p w14:paraId="73E2319D"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Authority to Control</w:t>
            </w:r>
          </w:p>
        </w:tc>
        <w:tc>
          <w:tcPr>
            <w:tcW w:w="1795" w:type="dxa"/>
          </w:tcPr>
          <w:p w14:paraId="47965284"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Access</w:t>
            </w:r>
          </w:p>
        </w:tc>
      </w:tr>
      <w:tr w:rsidR="00163340" w:rsidRPr="001261A2" w14:paraId="57521740" w14:textId="77777777" w:rsidTr="002F4EA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65" w:type="dxa"/>
            <w:shd w:val="clear" w:color="auto" w:fill="DAE9F7" w:themeFill="text2" w:themeFillTint="1A"/>
          </w:tcPr>
          <w:p w14:paraId="293D3649" w14:textId="77777777" w:rsidR="00163340" w:rsidRPr="0072367C" w:rsidRDefault="00163340" w:rsidP="00FA29C0">
            <w:pPr>
              <w:rPr>
                <w:rFonts w:cs="Calibri"/>
                <w:b w:val="0"/>
                <w:bCs w:val="0"/>
              </w:rPr>
            </w:pPr>
            <w:r w:rsidRPr="0072367C">
              <w:rPr>
                <w:rFonts w:cs="Calibri"/>
                <w:b w:val="0"/>
                <w:bCs w:val="0"/>
              </w:rPr>
              <w:t>5</w:t>
            </w:r>
          </w:p>
        </w:tc>
        <w:tc>
          <w:tcPr>
            <w:tcW w:w="2880" w:type="dxa"/>
            <w:shd w:val="clear" w:color="auto" w:fill="DAE9F7" w:themeFill="text2" w:themeFillTint="1A"/>
          </w:tcPr>
          <w:p w14:paraId="2C585448" w14:textId="77777777" w:rsidR="00163340" w:rsidRPr="0072367C" w:rsidRDefault="00163340" w:rsidP="00FA29C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AI Logging &amp; Monitoring</w:t>
            </w:r>
          </w:p>
        </w:tc>
        <w:tc>
          <w:tcPr>
            <w:tcW w:w="2610" w:type="dxa"/>
            <w:shd w:val="clear" w:color="auto" w:fill="DAE9F7" w:themeFill="text2" w:themeFillTint="1A"/>
          </w:tcPr>
          <w:p w14:paraId="53A605C1" w14:textId="77777777" w:rsidR="00163340" w:rsidRPr="0072367C" w:rsidRDefault="00163340" w:rsidP="00FA29C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Records queries, outputs, and admin actions; monitors for anomalies.</w:t>
            </w:r>
          </w:p>
        </w:tc>
        <w:tc>
          <w:tcPr>
            <w:tcW w:w="2160" w:type="dxa"/>
            <w:shd w:val="clear" w:color="auto" w:fill="DAE9F7" w:themeFill="text2" w:themeFillTint="1A"/>
          </w:tcPr>
          <w:p w14:paraId="23378E6A" w14:textId="77777777" w:rsidR="00163340" w:rsidRPr="0072367C" w:rsidRDefault="00163340" w:rsidP="00FA29C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AI RMF: Measure 2.1, COSAI: Manage 3.3</w:t>
            </w:r>
          </w:p>
        </w:tc>
        <w:tc>
          <w:tcPr>
            <w:tcW w:w="2340" w:type="dxa"/>
            <w:shd w:val="clear" w:color="auto" w:fill="DAE9F7" w:themeFill="text2" w:themeFillTint="1A"/>
          </w:tcPr>
          <w:p w14:paraId="255F2F0F" w14:textId="77777777" w:rsidR="00163340" w:rsidRPr="0072367C" w:rsidRDefault="00163340" w:rsidP="00FA29C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Responsibility</w:t>
            </w:r>
          </w:p>
        </w:tc>
        <w:tc>
          <w:tcPr>
            <w:tcW w:w="1795" w:type="dxa"/>
            <w:shd w:val="clear" w:color="auto" w:fill="DAE9F7" w:themeFill="text2" w:themeFillTint="1A"/>
          </w:tcPr>
          <w:p w14:paraId="4F9D0EEA" w14:textId="77777777" w:rsidR="00163340" w:rsidRPr="0072367C" w:rsidRDefault="00163340" w:rsidP="00FA29C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Possession</w:t>
            </w:r>
          </w:p>
        </w:tc>
      </w:tr>
      <w:tr w:rsidR="00163340" w:rsidRPr="001261A2" w14:paraId="1F405C77" w14:textId="77777777" w:rsidTr="002F4EA7">
        <w:trPr>
          <w:trHeight w:val="432"/>
        </w:trPr>
        <w:tc>
          <w:tcPr>
            <w:cnfStyle w:val="001000000000" w:firstRow="0" w:lastRow="0" w:firstColumn="1" w:lastColumn="0" w:oddVBand="0" w:evenVBand="0" w:oddHBand="0" w:evenHBand="0" w:firstRowFirstColumn="0" w:firstRowLastColumn="0" w:lastRowFirstColumn="0" w:lastRowLastColumn="0"/>
            <w:tcW w:w="1165" w:type="dxa"/>
          </w:tcPr>
          <w:p w14:paraId="0352CFD7" w14:textId="77777777" w:rsidR="00163340" w:rsidRPr="0072367C" w:rsidRDefault="00163340" w:rsidP="00FA29C0">
            <w:pPr>
              <w:rPr>
                <w:rFonts w:cs="Calibri"/>
                <w:b w:val="0"/>
                <w:bCs w:val="0"/>
              </w:rPr>
            </w:pPr>
            <w:r w:rsidRPr="0072367C">
              <w:rPr>
                <w:rFonts w:cs="Calibri"/>
                <w:b w:val="0"/>
                <w:bCs w:val="0"/>
              </w:rPr>
              <w:t>6</w:t>
            </w:r>
          </w:p>
        </w:tc>
        <w:tc>
          <w:tcPr>
            <w:tcW w:w="2880" w:type="dxa"/>
          </w:tcPr>
          <w:p w14:paraId="1AFC1990"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AI Incident Response Integration</w:t>
            </w:r>
          </w:p>
        </w:tc>
        <w:tc>
          <w:tcPr>
            <w:tcW w:w="2610" w:type="dxa"/>
          </w:tcPr>
          <w:p w14:paraId="546D7478"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Ensures incident response plans include AI-specific misuse scenarios.</w:t>
            </w:r>
          </w:p>
        </w:tc>
        <w:tc>
          <w:tcPr>
            <w:tcW w:w="2160" w:type="dxa"/>
          </w:tcPr>
          <w:p w14:paraId="0619F132"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AI RMF: Manage 3.1, COSAI: Govern 3.2</w:t>
            </w:r>
          </w:p>
        </w:tc>
        <w:tc>
          <w:tcPr>
            <w:tcW w:w="2340" w:type="dxa"/>
          </w:tcPr>
          <w:p w14:paraId="2C46B739"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Responsibility, Ethics</w:t>
            </w:r>
          </w:p>
        </w:tc>
        <w:tc>
          <w:tcPr>
            <w:tcW w:w="1795" w:type="dxa"/>
          </w:tcPr>
          <w:p w14:paraId="2FEFD80E"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Control, Access</w:t>
            </w:r>
          </w:p>
        </w:tc>
      </w:tr>
      <w:tr w:rsidR="00163340" w:rsidRPr="001261A2" w14:paraId="146AE5F1" w14:textId="77777777" w:rsidTr="002F4EA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65" w:type="dxa"/>
            <w:shd w:val="clear" w:color="auto" w:fill="DAE9F7" w:themeFill="text2" w:themeFillTint="1A"/>
          </w:tcPr>
          <w:p w14:paraId="032810BC" w14:textId="77777777" w:rsidR="00163340" w:rsidRPr="0072367C" w:rsidRDefault="00163340" w:rsidP="00FA29C0">
            <w:pPr>
              <w:rPr>
                <w:rFonts w:cs="Calibri"/>
                <w:b w:val="0"/>
                <w:bCs w:val="0"/>
              </w:rPr>
            </w:pPr>
            <w:r w:rsidRPr="0072367C">
              <w:rPr>
                <w:rFonts w:cs="Calibri"/>
                <w:b w:val="0"/>
                <w:bCs w:val="0"/>
              </w:rPr>
              <w:t>7</w:t>
            </w:r>
          </w:p>
        </w:tc>
        <w:tc>
          <w:tcPr>
            <w:tcW w:w="2880" w:type="dxa"/>
            <w:shd w:val="clear" w:color="auto" w:fill="DAE9F7" w:themeFill="text2" w:themeFillTint="1A"/>
          </w:tcPr>
          <w:p w14:paraId="3316A50F" w14:textId="77777777" w:rsidR="00163340" w:rsidRPr="0072367C" w:rsidRDefault="00163340" w:rsidP="00FA29C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Risk Assessment &amp; Vulnerability Management</w:t>
            </w:r>
          </w:p>
        </w:tc>
        <w:tc>
          <w:tcPr>
            <w:tcW w:w="2610" w:type="dxa"/>
            <w:shd w:val="clear" w:color="auto" w:fill="DAE9F7" w:themeFill="text2" w:themeFillTint="1A"/>
          </w:tcPr>
          <w:p w14:paraId="06C7031A" w14:textId="77777777" w:rsidR="00163340" w:rsidRPr="0072367C" w:rsidRDefault="00163340" w:rsidP="00FA29C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Includes AI in annual risk assessments, penetration testing, and vulnerability scans.</w:t>
            </w:r>
          </w:p>
        </w:tc>
        <w:tc>
          <w:tcPr>
            <w:tcW w:w="2160" w:type="dxa"/>
            <w:shd w:val="clear" w:color="auto" w:fill="DAE9F7" w:themeFill="text2" w:themeFillTint="1A"/>
          </w:tcPr>
          <w:p w14:paraId="1BCEADFA" w14:textId="77777777" w:rsidR="00163340" w:rsidRPr="0072367C" w:rsidRDefault="00163340" w:rsidP="00FA29C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AI RMF: Map 2.1, Measure 1.2</w:t>
            </w:r>
          </w:p>
        </w:tc>
        <w:tc>
          <w:tcPr>
            <w:tcW w:w="2340" w:type="dxa"/>
            <w:shd w:val="clear" w:color="auto" w:fill="DAE9F7" w:themeFill="text2" w:themeFillTint="1A"/>
          </w:tcPr>
          <w:p w14:paraId="62F505C4" w14:textId="77777777" w:rsidR="00163340" w:rsidRPr="0072367C" w:rsidRDefault="00163340" w:rsidP="00FA29C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Collective Benefit</w:t>
            </w:r>
          </w:p>
        </w:tc>
        <w:tc>
          <w:tcPr>
            <w:tcW w:w="1795" w:type="dxa"/>
            <w:shd w:val="clear" w:color="auto" w:fill="DAE9F7" w:themeFill="text2" w:themeFillTint="1A"/>
          </w:tcPr>
          <w:p w14:paraId="6CEB2803" w14:textId="77777777" w:rsidR="00163340" w:rsidRPr="0072367C" w:rsidRDefault="00163340" w:rsidP="00FA29C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Ownership</w:t>
            </w:r>
          </w:p>
        </w:tc>
      </w:tr>
      <w:tr w:rsidR="00163340" w:rsidRPr="001261A2" w14:paraId="1878ECC9" w14:textId="77777777" w:rsidTr="002F4EA7">
        <w:trPr>
          <w:trHeight w:val="432"/>
        </w:trPr>
        <w:tc>
          <w:tcPr>
            <w:cnfStyle w:val="001000000000" w:firstRow="0" w:lastRow="0" w:firstColumn="1" w:lastColumn="0" w:oddVBand="0" w:evenVBand="0" w:oddHBand="0" w:evenHBand="0" w:firstRowFirstColumn="0" w:firstRowLastColumn="0" w:lastRowFirstColumn="0" w:lastRowLastColumn="0"/>
            <w:tcW w:w="1165" w:type="dxa"/>
          </w:tcPr>
          <w:p w14:paraId="640402EC" w14:textId="77777777" w:rsidR="00163340" w:rsidRPr="0072367C" w:rsidRDefault="00163340" w:rsidP="00FA29C0">
            <w:pPr>
              <w:rPr>
                <w:rFonts w:cs="Calibri"/>
                <w:b w:val="0"/>
                <w:bCs w:val="0"/>
              </w:rPr>
            </w:pPr>
            <w:r w:rsidRPr="0072367C">
              <w:rPr>
                <w:rFonts w:cs="Calibri"/>
                <w:b w:val="0"/>
                <w:bCs w:val="0"/>
              </w:rPr>
              <w:t>8</w:t>
            </w:r>
          </w:p>
        </w:tc>
        <w:tc>
          <w:tcPr>
            <w:tcW w:w="2880" w:type="dxa"/>
          </w:tcPr>
          <w:p w14:paraId="08F116AB"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Vendor &amp; Third-Party Risk Management</w:t>
            </w:r>
          </w:p>
        </w:tc>
        <w:tc>
          <w:tcPr>
            <w:tcW w:w="2610" w:type="dxa"/>
          </w:tcPr>
          <w:p w14:paraId="23FF460F"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Requires due diligence and contractual controls for AI service providers.</w:t>
            </w:r>
          </w:p>
        </w:tc>
        <w:tc>
          <w:tcPr>
            <w:tcW w:w="2160" w:type="dxa"/>
          </w:tcPr>
          <w:p w14:paraId="132F802C"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AI RMF: Govern 2.1, COSAI: Manage 2.3</w:t>
            </w:r>
          </w:p>
        </w:tc>
        <w:tc>
          <w:tcPr>
            <w:tcW w:w="2340" w:type="dxa"/>
          </w:tcPr>
          <w:p w14:paraId="2054DFD8"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Authority to Control, Ethics</w:t>
            </w:r>
          </w:p>
        </w:tc>
        <w:tc>
          <w:tcPr>
            <w:tcW w:w="1795" w:type="dxa"/>
          </w:tcPr>
          <w:p w14:paraId="731C1C5C"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Ownership, Control</w:t>
            </w:r>
          </w:p>
        </w:tc>
      </w:tr>
      <w:tr w:rsidR="00163340" w:rsidRPr="001261A2" w14:paraId="0183BEC3" w14:textId="77777777" w:rsidTr="002F4EA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65" w:type="dxa"/>
            <w:shd w:val="clear" w:color="auto" w:fill="DAE9F7" w:themeFill="text2" w:themeFillTint="1A"/>
          </w:tcPr>
          <w:p w14:paraId="72209C21" w14:textId="77777777" w:rsidR="00163340" w:rsidRPr="0072367C" w:rsidRDefault="00163340" w:rsidP="00FA29C0">
            <w:pPr>
              <w:rPr>
                <w:rFonts w:cs="Calibri"/>
                <w:b w:val="0"/>
                <w:bCs w:val="0"/>
              </w:rPr>
            </w:pPr>
            <w:r w:rsidRPr="0072367C">
              <w:rPr>
                <w:rFonts w:cs="Calibri"/>
                <w:b w:val="0"/>
                <w:bCs w:val="0"/>
              </w:rPr>
              <w:lastRenderedPageBreak/>
              <w:t>9</w:t>
            </w:r>
          </w:p>
        </w:tc>
        <w:tc>
          <w:tcPr>
            <w:tcW w:w="2880" w:type="dxa"/>
            <w:shd w:val="clear" w:color="auto" w:fill="DAE9F7" w:themeFill="text2" w:themeFillTint="1A"/>
          </w:tcPr>
          <w:p w14:paraId="68129845" w14:textId="77777777" w:rsidR="00163340" w:rsidRPr="0072367C" w:rsidRDefault="00163340" w:rsidP="00FA29C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Data Classification &amp; Minimization</w:t>
            </w:r>
          </w:p>
        </w:tc>
        <w:tc>
          <w:tcPr>
            <w:tcW w:w="2610" w:type="dxa"/>
            <w:shd w:val="clear" w:color="auto" w:fill="DAE9F7" w:themeFill="text2" w:themeFillTint="1A"/>
          </w:tcPr>
          <w:p w14:paraId="2C6879B1" w14:textId="77777777" w:rsidR="00163340" w:rsidRPr="0072367C" w:rsidRDefault="00163340" w:rsidP="00FA29C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Ensures AI only processes minimum necessary data; restricts sensitive data use.</w:t>
            </w:r>
          </w:p>
        </w:tc>
        <w:tc>
          <w:tcPr>
            <w:tcW w:w="2160" w:type="dxa"/>
            <w:shd w:val="clear" w:color="auto" w:fill="DAE9F7" w:themeFill="text2" w:themeFillTint="1A"/>
          </w:tcPr>
          <w:p w14:paraId="3F1140FC" w14:textId="77777777" w:rsidR="00163340" w:rsidRPr="0072367C" w:rsidRDefault="00163340" w:rsidP="00FA29C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AI RMF: Map 1.2, COSAI: Govern 1.3</w:t>
            </w:r>
          </w:p>
        </w:tc>
        <w:tc>
          <w:tcPr>
            <w:tcW w:w="2340" w:type="dxa"/>
            <w:shd w:val="clear" w:color="auto" w:fill="DAE9F7" w:themeFill="text2" w:themeFillTint="1A"/>
          </w:tcPr>
          <w:p w14:paraId="13F6DA8B" w14:textId="77777777" w:rsidR="00163340" w:rsidRPr="0072367C" w:rsidRDefault="00163340" w:rsidP="00FA29C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Collective Benefit</w:t>
            </w:r>
          </w:p>
        </w:tc>
        <w:tc>
          <w:tcPr>
            <w:tcW w:w="1795" w:type="dxa"/>
            <w:shd w:val="clear" w:color="auto" w:fill="DAE9F7" w:themeFill="text2" w:themeFillTint="1A"/>
          </w:tcPr>
          <w:p w14:paraId="002AB58E" w14:textId="77777777" w:rsidR="00163340" w:rsidRPr="0072367C" w:rsidRDefault="00163340" w:rsidP="00FA29C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Ownership, Possession</w:t>
            </w:r>
          </w:p>
        </w:tc>
      </w:tr>
      <w:tr w:rsidR="00163340" w:rsidRPr="001261A2" w14:paraId="62974B5D" w14:textId="77777777" w:rsidTr="002F4EA7">
        <w:trPr>
          <w:trHeight w:val="432"/>
        </w:trPr>
        <w:tc>
          <w:tcPr>
            <w:cnfStyle w:val="001000000000" w:firstRow="0" w:lastRow="0" w:firstColumn="1" w:lastColumn="0" w:oddVBand="0" w:evenVBand="0" w:oddHBand="0" w:evenHBand="0" w:firstRowFirstColumn="0" w:firstRowLastColumn="0" w:lastRowFirstColumn="0" w:lastRowLastColumn="0"/>
            <w:tcW w:w="1165" w:type="dxa"/>
          </w:tcPr>
          <w:p w14:paraId="3639FED5" w14:textId="77777777" w:rsidR="00163340" w:rsidRPr="0072367C" w:rsidRDefault="00163340" w:rsidP="00FA29C0">
            <w:pPr>
              <w:rPr>
                <w:rFonts w:cs="Calibri"/>
                <w:b w:val="0"/>
                <w:bCs w:val="0"/>
              </w:rPr>
            </w:pPr>
            <w:r w:rsidRPr="0072367C">
              <w:rPr>
                <w:rFonts w:cs="Calibri"/>
                <w:b w:val="0"/>
                <w:bCs w:val="0"/>
              </w:rPr>
              <w:t>10</w:t>
            </w:r>
          </w:p>
        </w:tc>
        <w:tc>
          <w:tcPr>
            <w:tcW w:w="2880" w:type="dxa"/>
          </w:tcPr>
          <w:p w14:paraId="69F1F7DF"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Model Validation &amp; Pre-Deployment Testing</w:t>
            </w:r>
          </w:p>
        </w:tc>
        <w:tc>
          <w:tcPr>
            <w:tcW w:w="2610" w:type="dxa"/>
          </w:tcPr>
          <w:p w14:paraId="02BF17E8"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Validates AI models in a controlled environment before production deployment.</w:t>
            </w:r>
          </w:p>
        </w:tc>
        <w:tc>
          <w:tcPr>
            <w:tcW w:w="2160" w:type="dxa"/>
          </w:tcPr>
          <w:p w14:paraId="7804D65A"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AI RMF: Measure 3.1, COSAI: Manage 3.2</w:t>
            </w:r>
          </w:p>
        </w:tc>
        <w:tc>
          <w:tcPr>
            <w:tcW w:w="2340" w:type="dxa"/>
          </w:tcPr>
          <w:p w14:paraId="6CA027F1"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Ethics, Responsibility</w:t>
            </w:r>
          </w:p>
        </w:tc>
        <w:tc>
          <w:tcPr>
            <w:tcW w:w="1795" w:type="dxa"/>
          </w:tcPr>
          <w:p w14:paraId="57293306" w14:textId="77777777" w:rsidR="00163340" w:rsidRPr="0072367C" w:rsidRDefault="00163340" w:rsidP="00FA29C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Ownership</w:t>
            </w:r>
          </w:p>
        </w:tc>
      </w:tr>
      <w:tr w:rsidR="00163340" w:rsidRPr="001261A2" w14:paraId="4EF63B7F" w14:textId="77777777" w:rsidTr="002F4EA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65" w:type="dxa"/>
            <w:shd w:val="clear" w:color="auto" w:fill="DAE9F7" w:themeFill="text2" w:themeFillTint="1A"/>
          </w:tcPr>
          <w:p w14:paraId="60340DE3" w14:textId="1B499620" w:rsidR="00163340" w:rsidRPr="0072367C" w:rsidRDefault="00163340" w:rsidP="00163340">
            <w:pPr>
              <w:rPr>
                <w:rFonts w:cs="Calibri"/>
                <w:b w:val="0"/>
                <w:bCs w:val="0"/>
              </w:rPr>
            </w:pPr>
            <w:r w:rsidRPr="0072367C">
              <w:rPr>
                <w:rFonts w:cs="Calibri"/>
                <w:b w:val="0"/>
                <w:bCs w:val="0"/>
              </w:rPr>
              <w:t>11</w:t>
            </w:r>
          </w:p>
        </w:tc>
        <w:tc>
          <w:tcPr>
            <w:tcW w:w="2880" w:type="dxa"/>
            <w:shd w:val="clear" w:color="auto" w:fill="DAE9F7" w:themeFill="text2" w:themeFillTint="1A"/>
          </w:tcPr>
          <w:p w14:paraId="4805A59D" w14:textId="67CDE582" w:rsidR="00163340" w:rsidRPr="0072367C" w:rsidRDefault="00163340" w:rsidP="0016334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Continuous Model Performance Monitoring (Tier 2)</w:t>
            </w:r>
          </w:p>
        </w:tc>
        <w:tc>
          <w:tcPr>
            <w:tcW w:w="2610" w:type="dxa"/>
            <w:shd w:val="clear" w:color="auto" w:fill="DAE9F7" w:themeFill="text2" w:themeFillTint="1A"/>
          </w:tcPr>
          <w:p w14:paraId="1BAF644F" w14:textId="60EAADC7" w:rsidR="00163340" w:rsidRPr="0072367C" w:rsidRDefault="00163340" w:rsidP="0016334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Monitors AI drift, accuracy, and fairness over time after deployment.</w:t>
            </w:r>
          </w:p>
        </w:tc>
        <w:tc>
          <w:tcPr>
            <w:tcW w:w="2160" w:type="dxa"/>
            <w:shd w:val="clear" w:color="auto" w:fill="DAE9F7" w:themeFill="text2" w:themeFillTint="1A"/>
          </w:tcPr>
          <w:p w14:paraId="32A7F03C" w14:textId="2619874F" w:rsidR="00163340" w:rsidRPr="0072367C" w:rsidRDefault="00163340" w:rsidP="0016334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AI RMF: Measure 2.2, COSAI: Manage 3.4</w:t>
            </w:r>
          </w:p>
        </w:tc>
        <w:tc>
          <w:tcPr>
            <w:tcW w:w="2340" w:type="dxa"/>
            <w:shd w:val="clear" w:color="auto" w:fill="DAE9F7" w:themeFill="text2" w:themeFillTint="1A"/>
          </w:tcPr>
          <w:p w14:paraId="6FB7F6D9" w14:textId="3C689746" w:rsidR="00163340" w:rsidRPr="0072367C" w:rsidRDefault="00163340" w:rsidP="0016334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Responsibility</w:t>
            </w:r>
          </w:p>
        </w:tc>
        <w:tc>
          <w:tcPr>
            <w:tcW w:w="1795" w:type="dxa"/>
            <w:shd w:val="clear" w:color="auto" w:fill="DAE9F7" w:themeFill="text2" w:themeFillTint="1A"/>
          </w:tcPr>
          <w:p w14:paraId="7F85E6DA" w14:textId="13802D67" w:rsidR="00163340" w:rsidRPr="0072367C" w:rsidRDefault="00163340" w:rsidP="0016334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Possession</w:t>
            </w:r>
          </w:p>
        </w:tc>
      </w:tr>
      <w:tr w:rsidR="00163340" w:rsidRPr="001261A2" w14:paraId="1D51E495" w14:textId="77777777" w:rsidTr="002F4EA7">
        <w:trPr>
          <w:trHeight w:val="432"/>
        </w:trPr>
        <w:tc>
          <w:tcPr>
            <w:cnfStyle w:val="001000000000" w:firstRow="0" w:lastRow="0" w:firstColumn="1" w:lastColumn="0" w:oddVBand="0" w:evenVBand="0" w:oddHBand="0" w:evenHBand="0" w:firstRowFirstColumn="0" w:firstRowLastColumn="0" w:lastRowFirstColumn="0" w:lastRowLastColumn="0"/>
            <w:tcW w:w="1165" w:type="dxa"/>
          </w:tcPr>
          <w:p w14:paraId="0CF156FB" w14:textId="335D6508" w:rsidR="00163340" w:rsidRPr="0072367C" w:rsidRDefault="00163340" w:rsidP="00163340">
            <w:pPr>
              <w:rPr>
                <w:rFonts w:cs="Calibri"/>
                <w:b w:val="0"/>
                <w:bCs w:val="0"/>
              </w:rPr>
            </w:pPr>
            <w:r w:rsidRPr="0072367C">
              <w:rPr>
                <w:rFonts w:cs="Calibri"/>
                <w:b w:val="0"/>
                <w:bCs w:val="0"/>
              </w:rPr>
              <w:t>12</w:t>
            </w:r>
          </w:p>
        </w:tc>
        <w:tc>
          <w:tcPr>
            <w:tcW w:w="2880" w:type="dxa"/>
          </w:tcPr>
          <w:p w14:paraId="21A29435" w14:textId="375A7B25" w:rsidR="00163340" w:rsidRPr="0072367C" w:rsidRDefault="00163340" w:rsidP="0016334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AI Kill Switch (Tier 2)</w:t>
            </w:r>
          </w:p>
        </w:tc>
        <w:tc>
          <w:tcPr>
            <w:tcW w:w="2610" w:type="dxa"/>
          </w:tcPr>
          <w:p w14:paraId="751C717E" w14:textId="25331329" w:rsidR="00163340" w:rsidRPr="0072367C" w:rsidRDefault="00163340" w:rsidP="0016334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Allows immediate disablement or isolation of AI systems if misused or compromised.</w:t>
            </w:r>
          </w:p>
        </w:tc>
        <w:tc>
          <w:tcPr>
            <w:tcW w:w="2160" w:type="dxa"/>
          </w:tcPr>
          <w:p w14:paraId="5F3AF079" w14:textId="3372C1C5" w:rsidR="00163340" w:rsidRPr="0072367C" w:rsidRDefault="00163340" w:rsidP="0016334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AI RMF: Manage 3.1, COSAI: Govern 2.4</w:t>
            </w:r>
          </w:p>
        </w:tc>
        <w:tc>
          <w:tcPr>
            <w:tcW w:w="2340" w:type="dxa"/>
          </w:tcPr>
          <w:p w14:paraId="73283BFA" w14:textId="54806D0B" w:rsidR="00163340" w:rsidRPr="0072367C" w:rsidRDefault="00163340" w:rsidP="0016334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Responsibility</w:t>
            </w:r>
          </w:p>
        </w:tc>
        <w:tc>
          <w:tcPr>
            <w:tcW w:w="1795" w:type="dxa"/>
          </w:tcPr>
          <w:p w14:paraId="6991E6D8" w14:textId="5DE42DF7" w:rsidR="00163340" w:rsidRPr="0072367C" w:rsidRDefault="00163340" w:rsidP="00163340">
            <w:pPr>
              <w:cnfStyle w:val="000000000000" w:firstRow="0" w:lastRow="0" w:firstColumn="0" w:lastColumn="0" w:oddVBand="0" w:evenVBand="0" w:oddHBand="0" w:evenHBand="0" w:firstRowFirstColumn="0" w:firstRowLastColumn="0" w:lastRowFirstColumn="0" w:lastRowLastColumn="0"/>
              <w:rPr>
                <w:rFonts w:cs="Calibri"/>
              </w:rPr>
            </w:pPr>
            <w:r w:rsidRPr="0072367C">
              <w:rPr>
                <w:rFonts w:cs="Calibri"/>
              </w:rPr>
              <w:t>Possession</w:t>
            </w:r>
          </w:p>
        </w:tc>
      </w:tr>
      <w:tr w:rsidR="00163340" w:rsidRPr="001261A2" w14:paraId="47BD19D0" w14:textId="77777777" w:rsidTr="002F4EA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65" w:type="dxa"/>
            <w:shd w:val="clear" w:color="auto" w:fill="DAE9F7" w:themeFill="text2" w:themeFillTint="1A"/>
          </w:tcPr>
          <w:p w14:paraId="4114B7D2" w14:textId="28589568" w:rsidR="00163340" w:rsidRPr="0072367C" w:rsidRDefault="00163340" w:rsidP="00163340">
            <w:pPr>
              <w:rPr>
                <w:rFonts w:cs="Calibri"/>
                <w:b w:val="0"/>
                <w:bCs w:val="0"/>
              </w:rPr>
            </w:pPr>
            <w:r w:rsidRPr="0072367C">
              <w:rPr>
                <w:rFonts w:cs="Calibri"/>
                <w:b w:val="0"/>
                <w:bCs w:val="0"/>
              </w:rPr>
              <w:t>13</w:t>
            </w:r>
          </w:p>
        </w:tc>
        <w:tc>
          <w:tcPr>
            <w:tcW w:w="2880" w:type="dxa"/>
            <w:shd w:val="clear" w:color="auto" w:fill="DAE9F7" w:themeFill="text2" w:themeFillTint="1A"/>
          </w:tcPr>
          <w:p w14:paraId="52DCCA6E" w14:textId="15C436F2" w:rsidR="00163340" w:rsidRPr="0072367C" w:rsidRDefault="00163340" w:rsidP="0016334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Model Verification &amp; Integrity (Tier 2)</w:t>
            </w:r>
          </w:p>
        </w:tc>
        <w:tc>
          <w:tcPr>
            <w:tcW w:w="2610" w:type="dxa"/>
            <w:shd w:val="clear" w:color="auto" w:fill="DAE9F7" w:themeFill="text2" w:themeFillTint="1A"/>
          </w:tcPr>
          <w:p w14:paraId="7B4EC150" w14:textId="237CB011" w:rsidR="00163340" w:rsidRPr="0072367C" w:rsidRDefault="00163340" w:rsidP="0016334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Verifies model authenticity and ensures only authorized models enter production.</w:t>
            </w:r>
          </w:p>
        </w:tc>
        <w:tc>
          <w:tcPr>
            <w:tcW w:w="2160" w:type="dxa"/>
            <w:shd w:val="clear" w:color="auto" w:fill="DAE9F7" w:themeFill="text2" w:themeFillTint="1A"/>
          </w:tcPr>
          <w:p w14:paraId="175B14B9" w14:textId="017B40F7" w:rsidR="00163340" w:rsidRPr="0072367C" w:rsidRDefault="00163340" w:rsidP="0016334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AI RMF: Govern 1.2, COSAI: Manage 3.2</w:t>
            </w:r>
          </w:p>
        </w:tc>
        <w:tc>
          <w:tcPr>
            <w:tcW w:w="2340" w:type="dxa"/>
            <w:shd w:val="clear" w:color="auto" w:fill="DAE9F7" w:themeFill="text2" w:themeFillTint="1A"/>
          </w:tcPr>
          <w:p w14:paraId="1C36BE06" w14:textId="7077ED77" w:rsidR="00163340" w:rsidRPr="0072367C" w:rsidRDefault="00163340" w:rsidP="0016334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Authority to Control, Ethics</w:t>
            </w:r>
          </w:p>
        </w:tc>
        <w:tc>
          <w:tcPr>
            <w:tcW w:w="1795" w:type="dxa"/>
            <w:shd w:val="clear" w:color="auto" w:fill="DAE9F7" w:themeFill="text2" w:themeFillTint="1A"/>
          </w:tcPr>
          <w:p w14:paraId="7B24A439" w14:textId="43DDCEBD" w:rsidR="00163340" w:rsidRPr="0072367C" w:rsidRDefault="00163340" w:rsidP="00163340">
            <w:pPr>
              <w:cnfStyle w:val="000000100000" w:firstRow="0" w:lastRow="0" w:firstColumn="0" w:lastColumn="0" w:oddVBand="0" w:evenVBand="0" w:oddHBand="1" w:evenHBand="0" w:firstRowFirstColumn="0" w:firstRowLastColumn="0" w:lastRowFirstColumn="0" w:lastRowLastColumn="0"/>
              <w:rPr>
                <w:rFonts w:cs="Calibri"/>
              </w:rPr>
            </w:pPr>
            <w:r w:rsidRPr="0072367C">
              <w:rPr>
                <w:rFonts w:cs="Calibri"/>
              </w:rPr>
              <w:t>Ownership</w:t>
            </w:r>
          </w:p>
        </w:tc>
      </w:tr>
    </w:tbl>
    <w:p w14:paraId="478C412E" w14:textId="190DC7B7" w:rsidR="00C5411A" w:rsidRPr="001261A2" w:rsidRDefault="00C5411A">
      <w:pPr>
        <w:rPr>
          <w:rFonts w:ascii="Arial" w:hAnsi="Arial" w:cs="Arial"/>
          <w:b/>
          <w:bCs/>
        </w:rPr>
      </w:pPr>
      <w:r w:rsidRPr="001261A2">
        <w:br w:type="page"/>
      </w:r>
    </w:p>
    <w:p w14:paraId="6784173C" w14:textId="77777777" w:rsidR="00C5411A" w:rsidRDefault="00C5411A">
      <w:pPr>
        <w:sectPr w:rsidR="00C5411A" w:rsidSect="00C5411A">
          <w:footerReference w:type="default" r:id="rId16"/>
          <w:pgSz w:w="15840" w:h="12240" w:orient="landscape"/>
          <w:pgMar w:top="1440" w:right="1440" w:bottom="1440" w:left="1440" w:header="720" w:footer="720" w:gutter="0"/>
          <w:cols w:space="720"/>
          <w:docGrid w:linePitch="360"/>
        </w:sectPr>
      </w:pPr>
    </w:p>
    <w:p w14:paraId="13FE0068" w14:textId="76B86ED1" w:rsidR="00793A30" w:rsidRPr="00EB6570" w:rsidRDefault="00793A30" w:rsidP="00EB6570">
      <w:pPr>
        <w:pStyle w:val="Heading2"/>
        <w:spacing w:before="160" w:after="0"/>
        <w:rPr>
          <w:rFonts w:ascii="Fira Sans SemiBold" w:eastAsiaTheme="majorEastAsia" w:hAnsi="Fira Sans SemiBold" w:cstheme="majorBidi"/>
          <w:b w:val="0"/>
          <w:bCs w:val="0"/>
          <w:color w:val="0F4761" w:themeColor="accent1" w:themeShade="BF"/>
          <w:sz w:val="26"/>
          <w:szCs w:val="26"/>
        </w:rPr>
      </w:pPr>
      <w:bookmarkStart w:id="2" w:name="_Toc208735596"/>
      <w:r w:rsidRPr="00EB6570">
        <w:rPr>
          <w:rFonts w:ascii="Fira Sans SemiBold" w:eastAsiaTheme="majorEastAsia" w:hAnsi="Fira Sans SemiBold" w:cstheme="majorBidi"/>
          <w:b w:val="0"/>
          <w:bCs w:val="0"/>
          <w:color w:val="0F4761" w:themeColor="accent1" w:themeShade="BF"/>
          <w:sz w:val="26"/>
          <w:szCs w:val="26"/>
        </w:rPr>
        <w:lastRenderedPageBreak/>
        <w:t>Conclusion</w:t>
      </w:r>
      <w:bookmarkEnd w:id="2"/>
    </w:p>
    <w:p w14:paraId="70845393" w14:textId="7828DA4C" w:rsidR="00522F65" w:rsidRPr="00904E33" w:rsidRDefault="00F62231" w:rsidP="00522F65">
      <w:pPr>
        <w:rPr>
          <w:rFonts w:cs="Calibri"/>
        </w:rPr>
      </w:pPr>
      <w:r w:rsidRPr="00904E33">
        <w:rPr>
          <w:rFonts w:cs="Calibri"/>
        </w:rPr>
        <w:t>B</w:t>
      </w:r>
      <w:r w:rsidR="00522F65" w:rsidRPr="00904E33">
        <w:rPr>
          <w:rFonts w:cs="Calibri"/>
        </w:rPr>
        <w:t xml:space="preserve">y implementing the ten mandatory minimum controls, tribal casinos establish a defensible baseline for AI that aligns with existing compliance standards while respecting sovereignty. The </w:t>
      </w:r>
      <w:r w:rsidR="00365CAB" w:rsidRPr="00904E33">
        <w:rPr>
          <w:rFonts w:cs="Calibri"/>
        </w:rPr>
        <w:t>three</w:t>
      </w:r>
      <w:r w:rsidR="00522F65" w:rsidRPr="00904E33">
        <w:rPr>
          <w:rFonts w:cs="Calibri"/>
        </w:rPr>
        <w:t xml:space="preserve"> additional best practices go further, demonstrating leadership, accountability, and trust in the responsible use of AI. </w:t>
      </w:r>
      <w:proofErr w:type="gramStart"/>
      <w:r w:rsidR="00522F65" w:rsidRPr="00904E33">
        <w:rPr>
          <w:rFonts w:cs="Calibri"/>
        </w:rPr>
        <w:t>Taken</w:t>
      </w:r>
      <w:proofErr w:type="gramEnd"/>
      <w:r w:rsidR="00522F65" w:rsidRPr="00904E33">
        <w:rPr>
          <w:rFonts w:cs="Calibri"/>
        </w:rPr>
        <w:t xml:space="preserve"> together, these measures ensure casinos can embrace AI confidently, knowing they are protecting their operations, their communities, and their future.</w:t>
      </w:r>
    </w:p>
    <w:sectPr w:rsidR="00522F65" w:rsidRPr="00904E33" w:rsidSect="00C5411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2C6B1" w14:textId="77777777" w:rsidR="008860E3" w:rsidRDefault="008860E3" w:rsidP="004C7DC2">
      <w:pPr>
        <w:spacing w:after="0" w:line="240" w:lineRule="auto"/>
      </w:pPr>
      <w:r>
        <w:separator/>
      </w:r>
    </w:p>
  </w:endnote>
  <w:endnote w:type="continuationSeparator" w:id="0">
    <w:p w14:paraId="222F90E4" w14:textId="77777777" w:rsidR="008860E3" w:rsidRDefault="008860E3" w:rsidP="004C7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ira Sans Black">
    <w:charset w:val="00"/>
    <w:family w:val="swiss"/>
    <w:pitch w:val="variable"/>
    <w:sig w:usb0="600002FF"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ira Sans SemiBold">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8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gridCol w:w="1080"/>
    </w:tblGrid>
    <w:tr w:rsidR="004C7DC2" w14:paraId="60606512" w14:textId="77777777" w:rsidTr="002E5928">
      <w:trPr>
        <w:trHeight w:val="1103"/>
      </w:trPr>
      <w:tc>
        <w:tcPr>
          <w:tcW w:w="9000" w:type="dxa"/>
          <w:vAlign w:val="bottom"/>
        </w:tcPr>
        <w:p w14:paraId="374150D4" w14:textId="77777777" w:rsidR="004C7DC2" w:rsidRPr="000E4B25" w:rsidRDefault="004C7DC2" w:rsidP="004C7DC2">
          <w:pPr>
            <w:pStyle w:val="Footer"/>
            <w:spacing w:after="240"/>
            <w:rPr>
              <w:i/>
              <w:sz w:val="14"/>
            </w:rPr>
          </w:pPr>
          <w:r w:rsidRPr="000E4B25">
            <w:rPr>
              <w:i/>
              <w:sz w:val="14"/>
            </w:rPr>
            <w:t>CONFIDENTIALITY: The contents of this document are private and for internal use only. This document shall not be disclosed to any person(s) outside of Synergy Information Solutions, Inc. (“Synergy”) or the Client named above.</w:t>
          </w:r>
          <w:r>
            <w:rPr>
              <w:i/>
              <w:sz w:val="14"/>
            </w:rPr>
            <w:t xml:space="preserve"> </w:t>
          </w:r>
          <w:r w:rsidRPr="000E4B25">
            <w:rPr>
              <w:i/>
              <w:sz w:val="14"/>
            </w:rPr>
            <w:t>Synergy reserves all right</w:t>
          </w:r>
          <w:r>
            <w:rPr>
              <w:i/>
              <w:sz w:val="14"/>
            </w:rPr>
            <w:t>.</w:t>
          </w:r>
        </w:p>
      </w:tc>
      <w:tc>
        <w:tcPr>
          <w:tcW w:w="1080" w:type="dxa"/>
          <w:vAlign w:val="bottom"/>
        </w:tcPr>
        <w:p w14:paraId="5FC69574" w14:textId="77777777" w:rsidR="004C7DC2" w:rsidRPr="000E4B25" w:rsidRDefault="00EF15CE" w:rsidP="004C7DC2">
          <w:pPr>
            <w:pStyle w:val="Footer"/>
            <w:ind w:left="-90" w:right="-258" w:firstLine="90"/>
            <w:rPr>
              <w:sz w:val="18"/>
            </w:rPr>
          </w:pPr>
          <w:sdt>
            <w:sdtPr>
              <w:rPr>
                <w:i/>
                <w:sz w:val="18"/>
              </w:rPr>
              <w:id w:val="860082579"/>
              <w:docPartObj>
                <w:docPartGallery w:val="Page Numbers (Top of Page)"/>
                <w:docPartUnique/>
              </w:docPartObj>
            </w:sdtPr>
            <w:sdtEndPr>
              <w:rPr>
                <w:i w:val="0"/>
              </w:rPr>
            </w:sdtEndPr>
            <w:sdtContent>
              <w:r w:rsidR="004C7DC2">
                <w:rPr>
                  <w:i/>
                  <w:sz w:val="18"/>
                </w:rPr>
                <w:t xml:space="preserve"> </w:t>
              </w:r>
              <w:r w:rsidR="004C7DC2" w:rsidRPr="000E4B25">
                <w:rPr>
                  <w:sz w:val="18"/>
                </w:rPr>
                <w:t xml:space="preserve">Page </w:t>
              </w:r>
              <w:r w:rsidR="004C7DC2" w:rsidRPr="000E4B25">
                <w:rPr>
                  <w:b/>
                  <w:bCs/>
                  <w:sz w:val="18"/>
                </w:rPr>
                <w:fldChar w:fldCharType="begin"/>
              </w:r>
              <w:r w:rsidR="004C7DC2" w:rsidRPr="000E4B25">
                <w:rPr>
                  <w:b/>
                  <w:bCs/>
                  <w:sz w:val="18"/>
                </w:rPr>
                <w:instrText xml:space="preserve"> PAGE </w:instrText>
              </w:r>
              <w:r w:rsidR="004C7DC2" w:rsidRPr="000E4B25">
                <w:rPr>
                  <w:b/>
                  <w:bCs/>
                  <w:sz w:val="18"/>
                </w:rPr>
                <w:fldChar w:fldCharType="separate"/>
              </w:r>
              <w:r w:rsidR="004C7DC2">
                <w:rPr>
                  <w:b/>
                  <w:bCs/>
                  <w:sz w:val="18"/>
                </w:rPr>
                <w:t>2</w:t>
              </w:r>
              <w:r w:rsidR="004C7DC2" w:rsidRPr="000E4B25">
                <w:rPr>
                  <w:sz w:val="18"/>
                </w:rPr>
                <w:fldChar w:fldCharType="end"/>
              </w:r>
              <w:r w:rsidR="004C7DC2" w:rsidRPr="000E4B25">
                <w:rPr>
                  <w:sz w:val="18"/>
                </w:rPr>
                <w:t xml:space="preserve"> of </w:t>
              </w:r>
              <w:r w:rsidR="004C7DC2" w:rsidRPr="000E4B25">
                <w:rPr>
                  <w:b/>
                  <w:bCs/>
                  <w:sz w:val="18"/>
                </w:rPr>
                <w:fldChar w:fldCharType="begin"/>
              </w:r>
              <w:r w:rsidR="004C7DC2" w:rsidRPr="000E4B25">
                <w:rPr>
                  <w:b/>
                  <w:bCs/>
                  <w:sz w:val="18"/>
                </w:rPr>
                <w:instrText xml:space="preserve"> NUMPAGES  </w:instrText>
              </w:r>
              <w:r w:rsidR="004C7DC2" w:rsidRPr="000E4B25">
                <w:rPr>
                  <w:b/>
                  <w:bCs/>
                  <w:sz w:val="18"/>
                </w:rPr>
                <w:fldChar w:fldCharType="separate"/>
              </w:r>
              <w:r w:rsidR="004C7DC2">
                <w:rPr>
                  <w:b/>
                  <w:bCs/>
                  <w:sz w:val="18"/>
                </w:rPr>
                <w:t>4</w:t>
              </w:r>
              <w:r w:rsidR="004C7DC2" w:rsidRPr="000E4B25">
                <w:rPr>
                  <w:sz w:val="18"/>
                </w:rPr>
                <w:fldChar w:fldCharType="end"/>
              </w:r>
            </w:sdtContent>
          </w:sdt>
        </w:p>
      </w:tc>
    </w:tr>
  </w:tbl>
  <w:p w14:paraId="02A7BEEF" w14:textId="77777777" w:rsidR="004C7DC2" w:rsidRDefault="004C7D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0365E" w14:textId="77777777" w:rsidR="004C7DC2" w:rsidRPr="00996038" w:rsidRDefault="004C7DC2" w:rsidP="004C7DC2">
    <w:pPr>
      <w:pStyle w:val="Footer"/>
    </w:pPr>
    <w:r w:rsidRPr="00996038">
      <w:rPr>
        <w:lang w:val="fr-FR"/>
      </w:rPr>
      <w:t xml:space="preserve">Synergy Information Solutions 44650 Village Ct. </w:t>
    </w:r>
    <w:r w:rsidRPr="00996038">
      <w:t>#200, Palm Desert, California – Ph-760.601.5244</w:t>
    </w:r>
  </w:p>
  <w:p w14:paraId="2432A4B1" w14:textId="77777777" w:rsidR="004C7DC2" w:rsidRDefault="004C7DC2" w:rsidP="004C7DC2">
    <w:pPr>
      <w:pStyle w:val="Footer"/>
    </w:pPr>
  </w:p>
  <w:p w14:paraId="5BEED8CE" w14:textId="2E46F469" w:rsidR="004C7DC2" w:rsidRPr="004C7DC2" w:rsidRDefault="004C7DC2">
    <w:pPr>
      <w:pStyle w:val="Footer"/>
      <w:rPr>
        <w:sz w:val="14"/>
        <w:szCs w:val="16"/>
      </w:rPr>
    </w:pPr>
    <w:r w:rsidRPr="00CE2CAE">
      <w:rPr>
        <w:sz w:val="14"/>
        <w:szCs w:val="16"/>
      </w:rPr>
      <w:t>CONFIDENTIALITY: The contents of this document are private and for internal use only. This document shall not be disclosed to any person(s) outside of Synergy Information Solutions, Inc. (“Synergy”) or the Client named above. Synergy reserves all rights.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6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60"/>
      <w:gridCol w:w="1241"/>
    </w:tblGrid>
    <w:tr w:rsidR="006148AA" w14:paraId="1D96F453" w14:textId="77777777" w:rsidTr="009D25FB">
      <w:trPr>
        <w:trHeight w:val="1705"/>
        <w:jc w:val="center"/>
      </w:trPr>
      <w:tc>
        <w:tcPr>
          <w:tcW w:w="10360" w:type="dxa"/>
          <w:vAlign w:val="bottom"/>
        </w:tcPr>
        <w:p w14:paraId="1DFE60D6" w14:textId="77777777" w:rsidR="006148AA" w:rsidRPr="000E4B25" w:rsidRDefault="006148AA" w:rsidP="004C7DC2">
          <w:pPr>
            <w:pStyle w:val="Footer"/>
            <w:spacing w:after="240"/>
            <w:rPr>
              <w:i/>
              <w:sz w:val="14"/>
            </w:rPr>
          </w:pPr>
          <w:r w:rsidRPr="000E4B25">
            <w:rPr>
              <w:i/>
              <w:sz w:val="14"/>
            </w:rPr>
            <w:t>CONFIDENTIALITY: The contents of this document are private and for internal use only. This document shall not be disclosed to any person(s) outside of Synergy Information Solutions, Inc. (“Synergy”) or the Client named above.</w:t>
          </w:r>
          <w:r>
            <w:rPr>
              <w:i/>
              <w:sz w:val="14"/>
            </w:rPr>
            <w:t xml:space="preserve"> </w:t>
          </w:r>
          <w:r w:rsidRPr="000E4B25">
            <w:rPr>
              <w:i/>
              <w:sz w:val="14"/>
            </w:rPr>
            <w:t>Synergy reserves all right</w:t>
          </w:r>
          <w:r>
            <w:rPr>
              <w:i/>
              <w:sz w:val="14"/>
            </w:rPr>
            <w:t>.</w:t>
          </w:r>
        </w:p>
      </w:tc>
      <w:tc>
        <w:tcPr>
          <w:tcW w:w="1241" w:type="dxa"/>
          <w:vAlign w:val="bottom"/>
        </w:tcPr>
        <w:p w14:paraId="42D5C297" w14:textId="77777777" w:rsidR="006148AA" w:rsidRPr="000E4B25" w:rsidRDefault="00EF15CE" w:rsidP="004C7DC2">
          <w:pPr>
            <w:pStyle w:val="Footer"/>
            <w:ind w:left="-90" w:right="-258" w:firstLine="90"/>
            <w:rPr>
              <w:sz w:val="18"/>
            </w:rPr>
          </w:pPr>
          <w:sdt>
            <w:sdtPr>
              <w:rPr>
                <w:i/>
                <w:sz w:val="18"/>
              </w:rPr>
              <w:id w:val="1388445615"/>
              <w:docPartObj>
                <w:docPartGallery w:val="Page Numbers (Top of Page)"/>
                <w:docPartUnique/>
              </w:docPartObj>
            </w:sdtPr>
            <w:sdtEndPr>
              <w:rPr>
                <w:i w:val="0"/>
              </w:rPr>
            </w:sdtEndPr>
            <w:sdtContent>
              <w:r w:rsidR="006148AA">
                <w:rPr>
                  <w:i/>
                  <w:sz w:val="18"/>
                </w:rPr>
                <w:t xml:space="preserve"> </w:t>
              </w:r>
              <w:r w:rsidR="006148AA" w:rsidRPr="000E4B25">
                <w:rPr>
                  <w:sz w:val="18"/>
                </w:rPr>
                <w:t xml:space="preserve">Page </w:t>
              </w:r>
              <w:r w:rsidR="006148AA" w:rsidRPr="000E4B25">
                <w:rPr>
                  <w:b/>
                  <w:bCs/>
                  <w:sz w:val="18"/>
                </w:rPr>
                <w:fldChar w:fldCharType="begin"/>
              </w:r>
              <w:r w:rsidR="006148AA" w:rsidRPr="000E4B25">
                <w:rPr>
                  <w:b/>
                  <w:bCs/>
                  <w:sz w:val="18"/>
                </w:rPr>
                <w:instrText xml:space="preserve"> PAGE </w:instrText>
              </w:r>
              <w:r w:rsidR="006148AA" w:rsidRPr="000E4B25">
                <w:rPr>
                  <w:b/>
                  <w:bCs/>
                  <w:sz w:val="18"/>
                </w:rPr>
                <w:fldChar w:fldCharType="separate"/>
              </w:r>
              <w:r w:rsidR="006148AA">
                <w:rPr>
                  <w:b/>
                  <w:bCs/>
                  <w:sz w:val="18"/>
                </w:rPr>
                <w:t>2</w:t>
              </w:r>
              <w:r w:rsidR="006148AA" w:rsidRPr="000E4B25">
                <w:rPr>
                  <w:sz w:val="18"/>
                </w:rPr>
                <w:fldChar w:fldCharType="end"/>
              </w:r>
              <w:r w:rsidR="006148AA" w:rsidRPr="000E4B25">
                <w:rPr>
                  <w:sz w:val="18"/>
                </w:rPr>
                <w:t xml:space="preserve"> of </w:t>
              </w:r>
              <w:r w:rsidR="006148AA" w:rsidRPr="000E4B25">
                <w:rPr>
                  <w:b/>
                  <w:bCs/>
                  <w:sz w:val="18"/>
                </w:rPr>
                <w:fldChar w:fldCharType="begin"/>
              </w:r>
              <w:r w:rsidR="006148AA" w:rsidRPr="000E4B25">
                <w:rPr>
                  <w:b/>
                  <w:bCs/>
                  <w:sz w:val="18"/>
                </w:rPr>
                <w:instrText xml:space="preserve"> NUMPAGES  </w:instrText>
              </w:r>
              <w:r w:rsidR="006148AA" w:rsidRPr="000E4B25">
                <w:rPr>
                  <w:b/>
                  <w:bCs/>
                  <w:sz w:val="18"/>
                </w:rPr>
                <w:fldChar w:fldCharType="separate"/>
              </w:r>
              <w:r w:rsidR="006148AA">
                <w:rPr>
                  <w:b/>
                  <w:bCs/>
                  <w:sz w:val="18"/>
                </w:rPr>
                <w:t>4</w:t>
              </w:r>
              <w:r w:rsidR="006148AA" w:rsidRPr="000E4B25">
                <w:rPr>
                  <w:sz w:val="18"/>
                </w:rPr>
                <w:fldChar w:fldCharType="end"/>
              </w:r>
            </w:sdtContent>
          </w:sdt>
        </w:p>
      </w:tc>
    </w:tr>
  </w:tbl>
  <w:p w14:paraId="4327C2FC" w14:textId="77777777" w:rsidR="006148AA" w:rsidRDefault="006148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2D010" w14:textId="77777777" w:rsidR="008860E3" w:rsidRDefault="008860E3" w:rsidP="004C7DC2">
      <w:pPr>
        <w:spacing w:after="0" w:line="240" w:lineRule="auto"/>
      </w:pPr>
      <w:r>
        <w:separator/>
      </w:r>
    </w:p>
  </w:footnote>
  <w:footnote w:type="continuationSeparator" w:id="0">
    <w:p w14:paraId="4EFDDCAB" w14:textId="77777777" w:rsidR="008860E3" w:rsidRDefault="008860E3" w:rsidP="004C7D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337B0" w14:textId="26F39089" w:rsidR="004C7DC2" w:rsidRPr="000E1C96" w:rsidRDefault="004C7DC2" w:rsidP="004C7DC2">
    <w:pPr>
      <w:pStyle w:val="Header"/>
      <w:pBdr>
        <w:bottom w:val="double" w:sz="4" w:space="1" w:color="A02B93" w:themeColor="accent5"/>
      </w:pBdr>
      <w:jc w:val="center"/>
      <w:rPr>
        <w:rFonts w:cs="Calibri"/>
      </w:rPr>
    </w:pPr>
    <w:r>
      <w:rPr>
        <w:rFonts w:cs="Calibri"/>
      </w:rPr>
      <w:t>A Roadmap to Innovation and Compliance</w:t>
    </w:r>
  </w:p>
  <w:p w14:paraId="211E01BF" w14:textId="77777777" w:rsidR="004C7DC2" w:rsidRDefault="004C7D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04B1C" w14:textId="23795E7B" w:rsidR="004C7DC2" w:rsidRDefault="00E0385A">
    <w:pPr>
      <w:pStyle w:val="Header"/>
    </w:pPr>
    <w:r>
      <w:rPr>
        <w:noProof/>
      </w:rPr>
      <w:drawing>
        <wp:inline distT="0" distB="0" distL="0" distR="0" wp14:anchorId="022A5893" wp14:editId="2D94A23F">
          <wp:extent cx="2395728" cy="704088"/>
          <wp:effectExtent l="0" t="0" r="0" b="0"/>
          <wp:docPr id="1880184653" name="Picture 1880184653"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95728" cy="704088"/>
                  </a:xfrm>
                  <a:prstGeom prst="rect">
                    <a:avLst/>
                  </a:prstGeom>
                </pic:spPr>
              </pic:pic>
            </a:graphicData>
          </a:graphic>
        </wp:inline>
      </w:drawing>
    </w:r>
  </w:p>
  <w:p w14:paraId="1687AFB4" w14:textId="77777777" w:rsidR="004C7DC2" w:rsidRDefault="004C7D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A69EC"/>
    <w:multiLevelType w:val="multilevel"/>
    <w:tmpl w:val="85963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F35D0"/>
    <w:multiLevelType w:val="multilevel"/>
    <w:tmpl w:val="3CD4F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5A1335"/>
    <w:multiLevelType w:val="multilevel"/>
    <w:tmpl w:val="366AC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3D5C3D"/>
    <w:multiLevelType w:val="multilevel"/>
    <w:tmpl w:val="B3B25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A4041C"/>
    <w:multiLevelType w:val="multilevel"/>
    <w:tmpl w:val="BFA4A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695761"/>
    <w:multiLevelType w:val="multilevel"/>
    <w:tmpl w:val="EF820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AE0002"/>
    <w:multiLevelType w:val="multilevel"/>
    <w:tmpl w:val="15526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DB19FB"/>
    <w:multiLevelType w:val="multilevel"/>
    <w:tmpl w:val="E0C0D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09027E"/>
    <w:multiLevelType w:val="multilevel"/>
    <w:tmpl w:val="A5CE6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F029EB"/>
    <w:multiLevelType w:val="multilevel"/>
    <w:tmpl w:val="CE54E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E93843"/>
    <w:multiLevelType w:val="multilevel"/>
    <w:tmpl w:val="1CA41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185D0B"/>
    <w:multiLevelType w:val="multilevel"/>
    <w:tmpl w:val="8200C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AD2788"/>
    <w:multiLevelType w:val="multilevel"/>
    <w:tmpl w:val="ACC0C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4A09AF"/>
    <w:multiLevelType w:val="multilevel"/>
    <w:tmpl w:val="6C928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FD56F4"/>
    <w:multiLevelType w:val="multilevel"/>
    <w:tmpl w:val="53900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9572706">
    <w:abstractNumId w:val="0"/>
  </w:num>
  <w:num w:numId="2" w16cid:durableId="935282564">
    <w:abstractNumId w:val="6"/>
  </w:num>
  <w:num w:numId="3" w16cid:durableId="1978949952">
    <w:abstractNumId w:val="11"/>
  </w:num>
  <w:num w:numId="4" w16cid:durableId="676034185">
    <w:abstractNumId w:val="3"/>
  </w:num>
  <w:num w:numId="5" w16cid:durableId="1442186914">
    <w:abstractNumId w:val="8"/>
  </w:num>
  <w:num w:numId="6" w16cid:durableId="1365711922">
    <w:abstractNumId w:val="5"/>
  </w:num>
  <w:num w:numId="7" w16cid:durableId="182675417">
    <w:abstractNumId w:val="12"/>
  </w:num>
  <w:num w:numId="8" w16cid:durableId="1192066026">
    <w:abstractNumId w:val="9"/>
  </w:num>
  <w:num w:numId="9" w16cid:durableId="1129326240">
    <w:abstractNumId w:val="2"/>
  </w:num>
  <w:num w:numId="10" w16cid:durableId="657618181">
    <w:abstractNumId w:val="14"/>
  </w:num>
  <w:num w:numId="11" w16cid:durableId="1385062524">
    <w:abstractNumId w:val="13"/>
  </w:num>
  <w:num w:numId="12" w16cid:durableId="2140411161">
    <w:abstractNumId w:val="7"/>
  </w:num>
  <w:num w:numId="13" w16cid:durableId="797068890">
    <w:abstractNumId w:val="1"/>
  </w:num>
  <w:num w:numId="14" w16cid:durableId="1450318417">
    <w:abstractNumId w:val="4"/>
  </w:num>
  <w:num w:numId="15" w16cid:durableId="8100557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27A"/>
    <w:rsid w:val="0002570C"/>
    <w:rsid w:val="000467B9"/>
    <w:rsid w:val="000952DF"/>
    <w:rsid w:val="001059DB"/>
    <w:rsid w:val="001261A2"/>
    <w:rsid w:val="00163340"/>
    <w:rsid w:val="0024557E"/>
    <w:rsid w:val="002C358B"/>
    <w:rsid w:val="002D7A9B"/>
    <w:rsid w:val="002E18DE"/>
    <w:rsid w:val="002F4EA7"/>
    <w:rsid w:val="00360A3D"/>
    <w:rsid w:val="00365CAB"/>
    <w:rsid w:val="0036727A"/>
    <w:rsid w:val="003C6601"/>
    <w:rsid w:val="00465C27"/>
    <w:rsid w:val="00487750"/>
    <w:rsid w:val="004C7DC2"/>
    <w:rsid w:val="00522F65"/>
    <w:rsid w:val="00525CEE"/>
    <w:rsid w:val="005726DC"/>
    <w:rsid w:val="00582560"/>
    <w:rsid w:val="005A32D8"/>
    <w:rsid w:val="005E5C27"/>
    <w:rsid w:val="006148AA"/>
    <w:rsid w:val="006563DA"/>
    <w:rsid w:val="006F28B5"/>
    <w:rsid w:val="00700185"/>
    <w:rsid w:val="0072367C"/>
    <w:rsid w:val="0074601D"/>
    <w:rsid w:val="00755A7E"/>
    <w:rsid w:val="007648E5"/>
    <w:rsid w:val="0076669E"/>
    <w:rsid w:val="00793A30"/>
    <w:rsid w:val="007C62D8"/>
    <w:rsid w:val="00830B5F"/>
    <w:rsid w:val="008601C5"/>
    <w:rsid w:val="008860E3"/>
    <w:rsid w:val="008949DB"/>
    <w:rsid w:val="0089705F"/>
    <w:rsid w:val="008B51C8"/>
    <w:rsid w:val="008F1339"/>
    <w:rsid w:val="00904E33"/>
    <w:rsid w:val="009451CF"/>
    <w:rsid w:val="009904DC"/>
    <w:rsid w:val="009A3BD9"/>
    <w:rsid w:val="009C62B2"/>
    <w:rsid w:val="009D25FB"/>
    <w:rsid w:val="00A008A0"/>
    <w:rsid w:val="00BB2E2D"/>
    <w:rsid w:val="00C05FB3"/>
    <w:rsid w:val="00C5411A"/>
    <w:rsid w:val="00D077AB"/>
    <w:rsid w:val="00DA3D7D"/>
    <w:rsid w:val="00DC3828"/>
    <w:rsid w:val="00E0385A"/>
    <w:rsid w:val="00E60D78"/>
    <w:rsid w:val="00E71C1A"/>
    <w:rsid w:val="00EB6570"/>
    <w:rsid w:val="00EB755B"/>
    <w:rsid w:val="00EE11F9"/>
    <w:rsid w:val="00EF15CE"/>
    <w:rsid w:val="00F50D23"/>
    <w:rsid w:val="00F62231"/>
    <w:rsid w:val="00FE3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5530B"/>
  <w15:chartTrackingRefBased/>
  <w15:docId w15:val="{2007CDFE-5FAE-4DB8-836E-E5B06606E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72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B2E2D"/>
    <w:pPr>
      <w:outlineLvl w:val="1"/>
    </w:pPr>
    <w:rPr>
      <w:rFonts w:ascii="Arial" w:hAnsi="Arial" w:cs="Arial"/>
      <w:b/>
      <w:bCs/>
    </w:rPr>
  </w:style>
  <w:style w:type="paragraph" w:styleId="Heading3">
    <w:name w:val="heading 3"/>
    <w:basedOn w:val="Normal"/>
    <w:next w:val="Normal"/>
    <w:link w:val="Heading3Char"/>
    <w:uiPriority w:val="9"/>
    <w:semiHidden/>
    <w:unhideWhenUsed/>
    <w:qFormat/>
    <w:rsid w:val="0036727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727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6727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6727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6727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6727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6727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72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B2E2D"/>
    <w:rPr>
      <w:rFonts w:ascii="Arial" w:hAnsi="Arial" w:cs="Arial"/>
      <w:b/>
      <w:bCs/>
    </w:rPr>
  </w:style>
  <w:style w:type="character" w:customStyle="1" w:styleId="Heading3Char">
    <w:name w:val="Heading 3 Char"/>
    <w:basedOn w:val="DefaultParagraphFont"/>
    <w:link w:val="Heading3"/>
    <w:uiPriority w:val="9"/>
    <w:semiHidden/>
    <w:rsid w:val="0036727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727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6727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6727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6727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6727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6727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672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72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727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727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6727A"/>
    <w:pPr>
      <w:spacing w:before="160"/>
      <w:jc w:val="center"/>
    </w:pPr>
    <w:rPr>
      <w:i/>
      <w:iCs/>
      <w:color w:val="404040" w:themeColor="text1" w:themeTint="BF"/>
    </w:rPr>
  </w:style>
  <w:style w:type="character" w:customStyle="1" w:styleId="QuoteChar">
    <w:name w:val="Quote Char"/>
    <w:basedOn w:val="DefaultParagraphFont"/>
    <w:link w:val="Quote"/>
    <w:uiPriority w:val="29"/>
    <w:rsid w:val="0036727A"/>
    <w:rPr>
      <w:i/>
      <w:iCs/>
      <w:color w:val="404040" w:themeColor="text1" w:themeTint="BF"/>
    </w:rPr>
  </w:style>
  <w:style w:type="paragraph" w:styleId="ListParagraph">
    <w:name w:val="List Paragraph"/>
    <w:basedOn w:val="Normal"/>
    <w:uiPriority w:val="34"/>
    <w:qFormat/>
    <w:rsid w:val="0036727A"/>
    <w:pPr>
      <w:ind w:left="720"/>
      <w:contextualSpacing/>
    </w:pPr>
  </w:style>
  <w:style w:type="character" w:styleId="IntenseEmphasis">
    <w:name w:val="Intense Emphasis"/>
    <w:basedOn w:val="DefaultParagraphFont"/>
    <w:uiPriority w:val="21"/>
    <w:qFormat/>
    <w:rsid w:val="0036727A"/>
    <w:rPr>
      <w:i/>
      <w:iCs/>
      <w:color w:val="0F4761" w:themeColor="accent1" w:themeShade="BF"/>
    </w:rPr>
  </w:style>
  <w:style w:type="paragraph" w:styleId="IntenseQuote">
    <w:name w:val="Intense Quote"/>
    <w:basedOn w:val="Normal"/>
    <w:next w:val="Normal"/>
    <w:link w:val="IntenseQuoteChar"/>
    <w:uiPriority w:val="30"/>
    <w:qFormat/>
    <w:rsid w:val="003672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727A"/>
    <w:rPr>
      <w:i/>
      <w:iCs/>
      <w:color w:val="0F4761" w:themeColor="accent1" w:themeShade="BF"/>
    </w:rPr>
  </w:style>
  <w:style w:type="character" w:styleId="IntenseReference">
    <w:name w:val="Intense Reference"/>
    <w:basedOn w:val="DefaultParagraphFont"/>
    <w:uiPriority w:val="32"/>
    <w:qFormat/>
    <w:rsid w:val="0036727A"/>
    <w:rPr>
      <w:b/>
      <w:bCs/>
      <w:smallCaps/>
      <w:color w:val="0F4761" w:themeColor="accent1" w:themeShade="BF"/>
      <w:spacing w:val="5"/>
    </w:rPr>
  </w:style>
  <w:style w:type="character" w:styleId="Hyperlink">
    <w:name w:val="Hyperlink"/>
    <w:basedOn w:val="DefaultParagraphFont"/>
    <w:uiPriority w:val="99"/>
    <w:unhideWhenUsed/>
    <w:rsid w:val="009451CF"/>
    <w:rPr>
      <w:color w:val="467886" w:themeColor="hyperlink"/>
      <w:u w:val="single"/>
    </w:rPr>
  </w:style>
  <w:style w:type="character" w:styleId="UnresolvedMention">
    <w:name w:val="Unresolved Mention"/>
    <w:basedOn w:val="DefaultParagraphFont"/>
    <w:uiPriority w:val="99"/>
    <w:semiHidden/>
    <w:unhideWhenUsed/>
    <w:rsid w:val="009451CF"/>
    <w:rPr>
      <w:color w:val="605E5C"/>
      <w:shd w:val="clear" w:color="auto" w:fill="E1DFDD"/>
    </w:rPr>
  </w:style>
  <w:style w:type="table" w:styleId="TableGrid">
    <w:name w:val="Table Grid"/>
    <w:basedOn w:val="TableNormal"/>
    <w:uiPriority w:val="39"/>
    <w:rsid w:val="00EB7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7D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DC2"/>
  </w:style>
  <w:style w:type="paragraph" w:styleId="Footer">
    <w:name w:val="footer"/>
    <w:basedOn w:val="Normal"/>
    <w:link w:val="FooterChar"/>
    <w:uiPriority w:val="99"/>
    <w:unhideWhenUsed/>
    <w:rsid w:val="004C7D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DC2"/>
  </w:style>
  <w:style w:type="character" w:styleId="SubtleEmphasis">
    <w:name w:val="Subtle Emphasis"/>
    <w:basedOn w:val="DefaultParagraphFont"/>
    <w:uiPriority w:val="19"/>
    <w:qFormat/>
    <w:rsid w:val="004C7DC2"/>
    <w:rPr>
      <w:i/>
      <w:iCs/>
      <w:color w:val="A02B93" w:themeColor="accent5"/>
      <w:sz w:val="24"/>
    </w:rPr>
  </w:style>
  <w:style w:type="paragraph" w:styleId="TOCHeading">
    <w:name w:val="TOC Heading"/>
    <w:basedOn w:val="Heading1"/>
    <w:next w:val="Normal"/>
    <w:uiPriority w:val="39"/>
    <w:unhideWhenUsed/>
    <w:qFormat/>
    <w:rsid w:val="004C7DC2"/>
    <w:pPr>
      <w:spacing w:before="240" w:after="0"/>
      <w:outlineLvl w:val="9"/>
    </w:pPr>
    <w:rPr>
      <w:rFonts w:ascii="Fira Sans Black" w:hAnsi="Fira Sans Black"/>
      <w:color w:val="0E2841" w:themeColor="text2"/>
      <w:kern w:val="0"/>
      <w:sz w:val="36"/>
      <w:szCs w:val="32"/>
      <w14:ligatures w14:val="none"/>
    </w:rPr>
  </w:style>
  <w:style w:type="paragraph" w:styleId="TOC2">
    <w:name w:val="toc 2"/>
    <w:basedOn w:val="Normal"/>
    <w:next w:val="Normal"/>
    <w:autoRedefine/>
    <w:uiPriority w:val="39"/>
    <w:unhideWhenUsed/>
    <w:rsid w:val="004C7DC2"/>
    <w:pPr>
      <w:tabs>
        <w:tab w:val="right" w:leader="dot" w:pos="10790"/>
      </w:tabs>
      <w:spacing w:after="50" w:line="240" w:lineRule="auto"/>
      <w:ind w:left="216"/>
    </w:pPr>
    <w:rPr>
      <w:rFonts w:asciiTheme="minorHAnsi" w:eastAsia="MS Mincho" w:hAnsiTheme="minorHAnsi"/>
      <w:kern w:val="0"/>
      <w14:ligatures w14:val="none"/>
    </w:rPr>
  </w:style>
  <w:style w:type="paragraph" w:styleId="TOC1">
    <w:name w:val="toc 1"/>
    <w:basedOn w:val="Normal"/>
    <w:next w:val="Normal"/>
    <w:autoRedefine/>
    <w:uiPriority w:val="39"/>
    <w:unhideWhenUsed/>
    <w:rsid w:val="004C7DC2"/>
    <w:pPr>
      <w:tabs>
        <w:tab w:val="right" w:leader="dot" w:pos="10790"/>
      </w:tabs>
      <w:spacing w:after="50" w:line="240" w:lineRule="auto"/>
    </w:pPr>
    <w:rPr>
      <w:rFonts w:asciiTheme="minorHAnsi" w:eastAsia="MS Mincho" w:hAnsiTheme="minorHAnsi"/>
      <w:kern w:val="0"/>
      <w14:ligatures w14:val="none"/>
    </w:rPr>
  </w:style>
  <w:style w:type="paragraph" w:styleId="NoSpacing">
    <w:name w:val="No Spacing"/>
    <w:basedOn w:val="Normal"/>
    <w:uiPriority w:val="1"/>
    <w:qFormat/>
    <w:rsid w:val="004C7DC2"/>
    <w:pPr>
      <w:spacing w:after="0" w:line="240" w:lineRule="auto"/>
    </w:pPr>
    <w:rPr>
      <w:rFonts w:asciiTheme="minorHAnsi" w:eastAsia="MS Mincho" w:hAnsiTheme="minorHAnsi"/>
      <w:kern w:val="0"/>
      <w14:ligatures w14:val="none"/>
    </w:rPr>
  </w:style>
  <w:style w:type="table" w:styleId="GridTable4-Accent3">
    <w:name w:val="Grid Table 4 Accent 3"/>
    <w:aliases w:val="WithHeader"/>
    <w:basedOn w:val="TableNormal"/>
    <w:uiPriority w:val="49"/>
    <w:rsid w:val="004C7DC2"/>
    <w:pPr>
      <w:spacing w:after="0" w:line="240" w:lineRule="auto"/>
    </w:pPr>
    <w:rPr>
      <w:rFonts w:asciiTheme="minorHAnsi" w:eastAsia="MS Mincho" w:hAnsiTheme="minorHAnsi"/>
      <w:kern w:val="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left w:w="0" w:type="dxa"/>
        <w:right w:w="0" w:type="dxa"/>
      </w:tblCellMar>
    </w:tblPr>
    <w:trPr>
      <w:cantSplit/>
    </w:trPr>
    <w:tcPr>
      <w:vAlign w:val="center"/>
    </w:tcPr>
    <w:tblStylePr w:type="firstRow">
      <w:rPr>
        <w:b/>
        <w:bCs/>
        <w:color w:val="auto"/>
      </w:rPr>
      <w:tblPr/>
      <w:trPr>
        <w:tblHeader/>
      </w:trPr>
      <w:tcPr>
        <w:shd w:val="clear" w:color="auto" w:fill="DCDCDC"/>
        <w:vAlign w:val="bottom"/>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F5F5F5"/>
      </w:tcPr>
    </w:tblStylePr>
  </w:style>
  <w:style w:type="paragraph" w:styleId="TOC3">
    <w:name w:val="toc 3"/>
    <w:basedOn w:val="Normal"/>
    <w:next w:val="Normal"/>
    <w:autoRedefine/>
    <w:uiPriority w:val="39"/>
    <w:unhideWhenUsed/>
    <w:rsid w:val="004C7DC2"/>
    <w:pPr>
      <w:spacing w:after="100" w:line="278" w:lineRule="auto"/>
      <w:ind w:left="480"/>
    </w:pPr>
    <w:rPr>
      <w:rFonts w:asciiTheme="minorHAnsi" w:hAnsiTheme="minorHAnsi"/>
      <w:sz w:val="24"/>
      <w:szCs w:val="24"/>
    </w:rPr>
  </w:style>
  <w:style w:type="table" w:styleId="GridTable4">
    <w:name w:val="Grid Table 4"/>
    <w:basedOn w:val="TableNormal"/>
    <w:uiPriority w:val="49"/>
    <w:rsid w:val="00EB657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B6570"/>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ist.gov/artificial-intelligenc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ist.gov/itl/ai-risk-management-framewor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fnigc.ca/ocap-training/"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gida-global.org/car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A68DB-E0CC-4BE9-924B-02570005A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776</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Broche</dc:creator>
  <cp:keywords/>
  <dc:description/>
  <cp:lastModifiedBy>tiffany domes</cp:lastModifiedBy>
  <cp:revision>18</cp:revision>
  <cp:lastPrinted>2025-09-15T16:51:00Z</cp:lastPrinted>
  <dcterms:created xsi:type="dcterms:W3CDTF">2025-09-14T16:47:00Z</dcterms:created>
  <dcterms:modified xsi:type="dcterms:W3CDTF">2025-09-15T16:52:00Z</dcterms:modified>
</cp:coreProperties>
</file>